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245252" w:rsidRPr="00245252">
        <w:rPr>
          <w:rFonts w:cstheme="minorHAnsi"/>
          <w:b/>
          <w:color w:val="000099"/>
          <w:sz w:val="24"/>
          <w:szCs w:val="24"/>
        </w:rPr>
        <w:t>Pulling It Together: Education, Ethics, and Next Steps</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A65745" w:rsidRDefault="007440B3" w:rsidP="008314D2">
      <w:pPr>
        <w:rPr>
          <w:rFonts w:eastAsia="Calibri" w:cstheme="minorHAnsi"/>
          <w:noProof/>
        </w:rPr>
      </w:pPr>
      <w:r w:rsidRPr="008314D2">
        <w:rPr>
          <w:rFonts w:eastAsia="Calibri" w:cstheme="minorHAnsi"/>
        </w:rPr>
        <w:t xml:space="preserve">Activity Type: </w:t>
      </w:r>
      <w:r w:rsidRPr="008314D2">
        <w:rPr>
          <w:rFonts w:eastAsia="Calibri" w:cstheme="minorHAnsi"/>
          <w:noProof/>
        </w:rPr>
        <w:t>Knowledge-based</w:t>
      </w:r>
    </w:p>
    <w:p w:rsidR="007440B3" w:rsidRPr="008314D2" w:rsidRDefault="007440B3"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bookmarkStart w:id="0" w:name="_GoBack"/>
      <w:bookmarkEnd w:id="0"/>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245252"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245252" w:rsidRPr="008314D2" w:rsidRDefault="00245252" w:rsidP="00245252">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0204-0000-18-750-H04-P</w:t>
            </w:r>
          </w:p>
          <w:p w:rsidR="00245252" w:rsidRPr="008314D2" w:rsidRDefault="00245252" w:rsidP="00245252">
            <w:pPr>
              <w:rPr>
                <w:rFonts w:asciiTheme="minorHAnsi" w:eastAsia="Calibri" w:hAnsiTheme="minorHAnsi" w:cstheme="minorHAnsi"/>
              </w:rPr>
            </w:pPr>
          </w:p>
          <w:p w:rsidR="00245252" w:rsidRPr="008314D2" w:rsidRDefault="00245252" w:rsidP="00245252">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2.5</w:t>
            </w:r>
          </w:p>
          <w:p w:rsidR="00245252" w:rsidRPr="008314D2" w:rsidRDefault="00245252" w:rsidP="00245252">
            <w:pPr>
              <w:rPr>
                <w:rFonts w:asciiTheme="minorHAnsi" w:eastAsia="Calibri" w:hAnsiTheme="minorHAnsi" w:cstheme="minorHAnsi"/>
              </w:rPr>
            </w:pPr>
          </w:p>
          <w:p w:rsidR="00245252" w:rsidRPr="008314D2" w:rsidRDefault="00245252" w:rsidP="00245252">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Pulling It Together: Education, Ethics, and Next Steps</w:t>
            </w:r>
          </w:p>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covers the importance of provider and patient education as well as the ethical considerations associated with implementing pharmacogenomics to optimize medication use.</w:t>
            </w:r>
          </w:p>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245252" w:rsidRPr="008314D2" w:rsidRDefault="00245252" w:rsidP="00245252">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w:t>
            </w:r>
            <w:proofErr w:type="spellStart"/>
            <w:r w:rsidRPr="008314D2">
              <w:rPr>
                <w:rFonts w:cstheme="minorHAnsi"/>
                <w:b/>
                <w:iCs/>
              </w:rPr>
              <w:t>Pharm.D</w:t>
            </w:r>
            <w:proofErr w:type="spellEnd"/>
            <w:r w:rsidRPr="008314D2">
              <w:rPr>
                <w:rFonts w:cstheme="minorHAnsi"/>
                <w:b/>
                <w:iCs/>
              </w:rPr>
              <w:t xml:space="preserve">., BCOP, BCPS, </w:t>
            </w:r>
            <w:r w:rsidRPr="008314D2">
              <w:rPr>
                <w:rFonts w:cstheme="minorHAnsi"/>
                <w:iCs/>
              </w:rPr>
              <w:t>St. Jude Children’s Research Hospital, Memphis, Tennessee</w:t>
            </w:r>
          </w:p>
          <w:p w:rsidR="00245252" w:rsidRPr="008314D2" w:rsidRDefault="00245252" w:rsidP="00245252">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James M. Hoffman, </w:t>
            </w:r>
            <w:proofErr w:type="spellStart"/>
            <w:r w:rsidRPr="008314D2">
              <w:rPr>
                <w:rFonts w:cstheme="minorHAnsi"/>
                <w:b/>
                <w:iCs/>
              </w:rPr>
              <w:t>Pharm.D</w:t>
            </w:r>
            <w:proofErr w:type="spellEnd"/>
            <w:r w:rsidRPr="008314D2">
              <w:rPr>
                <w:rFonts w:cstheme="minorHAnsi"/>
                <w:b/>
                <w:iCs/>
              </w:rPr>
              <w:t xml:space="preserve">. M.S. FASHP, </w:t>
            </w:r>
            <w:r w:rsidRPr="008314D2">
              <w:rPr>
                <w:rFonts w:cstheme="minorHAnsi"/>
                <w:iCs/>
              </w:rPr>
              <w:t>St. Jude Children’s Research Hospital, Memphis, Tennessee</w:t>
            </w:r>
          </w:p>
          <w:p w:rsidR="00245252" w:rsidRPr="008314D2" w:rsidRDefault="00245252" w:rsidP="00245252">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b/>
                <w:iCs/>
              </w:rPr>
              <w:t xml:space="preserve">Dyson T. Wake, </w:t>
            </w:r>
            <w:proofErr w:type="spellStart"/>
            <w:r>
              <w:rPr>
                <w:rFonts w:cstheme="minorHAnsi"/>
                <w:b/>
                <w:iCs/>
              </w:rPr>
              <w:t>Pharm.</w:t>
            </w:r>
            <w:r w:rsidRPr="008314D2">
              <w:rPr>
                <w:rFonts w:cstheme="minorHAnsi"/>
                <w:b/>
                <w:iCs/>
              </w:rPr>
              <w:t>D</w:t>
            </w:r>
            <w:proofErr w:type="spellEnd"/>
            <w:r w:rsidRPr="008314D2">
              <w:rPr>
                <w:rFonts w:cstheme="minorHAnsi"/>
                <w:b/>
                <w:iCs/>
              </w:rPr>
              <w:t xml:space="preserve">., BCPS, </w:t>
            </w:r>
            <w:proofErr w:type="spellStart"/>
            <w:r w:rsidRPr="008314D2">
              <w:rPr>
                <w:rFonts w:cstheme="minorHAnsi"/>
                <w:iCs/>
              </w:rPr>
              <w:t>NorthShore</w:t>
            </w:r>
            <w:proofErr w:type="spellEnd"/>
            <w:r w:rsidRPr="008314D2">
              <w:rPr>
                <w:rFonts w:cstheme="minorHAnsi"/>
                <w:iCs/>
              </w:rPr>
              <w:t xml:space="preserve"> University </w:t>
            </w:r>
            <w:proofErr w:type="spellStart"/>
            <w:r w:rsidRPr="008314D2">
              <w:rPr>
                <w:rFonts w:cstheme="minorHAnsi"/>
                <w:iCs/>
              </w:rPr>
              <w:t>HealthSystem</w:t>
            </w:r>
            <w:proofErr w:type="spellEnd"/>
            <w:r w:rsidRPr="008314D2">
              <w:rPr>
                <w:rFonts w:cstheme="minorHAnsi"/>
                <w:iCs/>
              </w:rPr>
              <w:t>, Evanston, Illinois</w:t>
            </w:r>
          </w:p>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245252" w:rsidRPr="008314D2" w:rsidRDefault="00245252" w:rsidP="00245252">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the level of genetic literacy of the intended audience training.</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Recognize the appropriate level of depth for the education.</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potential opportunities for further pharmacogenomics training.</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importance and potential content of pre- and post-test counseling for pharmacogenomics.</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Recognize potential questions and areas of confusion for patients that require educational reinforcement.</w:t>
            </w:r>
          </w:p>
          <w:p w:rsidR="00245252" w:rsidRPr="008314D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key ethical and legal implications associated with pharmacogenomic testing.</w:t>
            </w:r>
          </w:p>
          <w:p w:rsidR="00245252" w:rsidRDefault="00245252" w:rsidP="00245252">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lastRenderedPageBreak/>
              <w:t>Summarize future directions for the pharmacist’s role in pharmacogenomics.</w:t>
            </w:r>
          </w:p>
          <w:p w:rsidR="00245252" w:rsidRPr="00217C23" w:rsidRDefault="00245252" w:rsidP="00245252">
            <w:pPr>
              <w:ind w:left="720"/>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p>
        </w:tc>
      </w:tr>
    </w:tbl>
    <w:p w:rsidR="00245252" w:rsidRDefault="00245252" w:rsidP="008314D2">
      <w:pPr>
        <w:pBdr>
          <w:bottom w:val="single" w:sz="6" w:space="1" w:color="auto"/>
        </w:pBdr>
        <w:rPr>
          <w:rFonts w:cstheme="minorHAnsi"/>
          <w:b/>
          <w:color w:val="000099"/>
          <w:sz w:val="24"/>
          <w:szCs w:val="24"/>
        </w:rPr>
      </w:pP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A37EB7" w:rsidRDefault="00A37EB7" w:rsidP="008314D2">
      <w:pPr>
        <w:pBdr>
          <w:bottom w:val="single" w:sz="4" w:space="1" w:color="auto"/>
        </w:pBdr>
        <w:rPr>
          <w:rFonts w:cstheme="minorHAnsi"/>
          <w:b/>
          <w:color w:val="000099"/>
          <w:sz w:val="24"/>
          <w:szCs w:val="24"/>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8314D2">
        <w:rPr>
          <w:rFonts w:eastAsia="Times New Roman" w:cstheme="minorHAnsi"/>
        </w:rPr>
        <w:t>eProfile</w:t>
      </w:r>
      <w:proofErr w:type="spellEnd"/>
      <w:r w:rsidRPr="008314D2">
        <w:rPr>
          <w:rFonts w:eastAsia="Times New Roman" w:cstheme="minorHAnsi"/>
        </w:rPr>
        <w:t xml:space="preserv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A37EB7" w:rsidRDefault="00A37EB7">
      <w:pP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245252">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245252">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45252"/>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A6313"/>
    <w:rsid w:val="005B33B1"/>
    <w:rsid w:val="005B7B11"/>
    <w:rsid w:val="005D6704"/>
    <w:rsid w:val="005D6810"/>
    <w:rsid w:val="005E6078"/>
    <w:rsid w:val="00615E2C"/>
    <w:rsid w:val="00694ABA"/>
    <w:rsid w:val="006B6C7C"/>
    <w:rsid w:val="006C577E"/>
    <w:rsid w:val="006F182A"/>
    <w:rsid w:val="00726439"/>
    <w:rsid w:val="007440B3"/>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43C4C"/>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37EB7"/>
    <w:rsid w:val="00A65745"/>
    <w:rsid w:val="00A81D47"/>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07AA6"/>
    <w:rsid w:val="00F3086D"/>
    <w:rsid w:val="00F6156B"/>
    <w:rsid w:val="00F90DB1"/>
    <w:rsid w:val="00FB2BE5"/>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4D1BA"/>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3951</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3</cp:revision>
  <cp:lastPrinted>2014-03-05T22:00:00Z</cp:lastPrinted>
  <dcterms:created xsi:type="dcterms:W3CDTF">2018-08-29T19:12:00Z</dcterms:created>
  <dcterms:modified xsi:type="dcterms:W3CDTF">2018-08-29T19:14:00Z</dcterms:modified>
</cp:coreProperties>
</file>