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BAC97" w14:textId="77777777" w:rsidR="000E00D4" w:rsidRDefault="000E00D4" w:rsidP="002C0A14"/>
    <w:p w14:paraId="1BEBAC98" w14:textId="194F6DEC" w:rsidR="006A4599" w:rsidRDefault="00A76942" w:rsidP="002C0A14">
      <w:pPr>
        <w:pBdr>
          <w:bottom w:val="single" w:sz="6" w:space="1" w:color="auto"/>
        </w:pBdr>
        <w:rPr>
          <w:b/>
          <w:color w:val="000099"/>
          <w:sz w:val="24"/>
        </w:rPr>
      </w:pPr>
      <w:r w:rsidRPr="00A76942">
        <w:rPr>
          <w:b/>
          <w:color w:val="000099"/>
          <w:sz w:val="24"/>
        </w:rPr>
        <w:t>Technology Innovations: Putting the Findings of the RFID Survey into Practice</w:t>
      </w:r>
    </w:p>
    <w:p w14:paraId="398FB119" w14:textId="77777777" w:rsidR="00CB5D2F" w:rsidRDefault="00773422" w:rsidP="00CB5D2F">
      <w:pPr>
        <w:rPr>
          <w:sz w:val="20"/>
          <w:szCs w:val="20"/>
        </w:rPr>
      </w:pPr>
      <w:r w:rsidRPr="005B4B9D">
        <w:rPr>
          <w:b/>
          <w:sz w:val="20"/>
          <w:szCs w:val="20"/>
        </w:rPr>
        <w:t xml:space="preserve">ACPE </w:t>
      </w:r>
      <w:r w:rsidR="00E33E2C">
        <w:rPr>
          <w:b/>
          <w:sz w:val="20"/>
          <w:szCs w:val="20"/>
        </w:rPr>
        <w:t xml:space="preserve">Universal </w:t>
      </w:r>
      <w:r w:rsidRPr="005B4B9D">
        <w:rPr>
          <w:b/>
          <w:sz w:val="20"/>
          <w:szCs w:val="20"/>
        </w:rPr>
        <w:t>Activity Number</w:t>
      </w:r>
      <w:r w:rsidR="00E33E2C">
        <w:rPr>
          <w:b/>
          <w:sz w:val="20"/>
          <w:szCs w:val="20"/>
        </w:rPr>
        <w:t>s</w:t>
      </w:r>
      <w:r w:rsidRPr="005B4B9D">
        <w:rPr>
          <w:b/>
          <w:sz w:val="20"/>
          <w:szCs w:val="20"/>
        </w:rPr>
        <w:t xml:space="preserve">: </w:t>
      </w:r>
      <w:bookmarkStart w:id="0" w:name="_GoBack"/>
      <w:r w:rsidR="00CB5D2F">
        <w:rPr>
          <w:sz w:val="20"/>
          <w:szCs w:val="20"/>
        </w:rPr>
        <w:t xml:space="preserve">0204-9999-22-036-H04-P / </w:t>
      </w:r>
      <w:r w:rsidR="00CB5D2F" w:rsidRPr="00CB5D2F">
        <w:rPr>
          <w:sz w:val="20"/>
          <w:szCs w:val="20"/>
        </w:rPr>
        <w:t>0204-9999-22-036-H04-T</w:t>
      </w:r>
      <w:bookmarkEnd w:id="0"/>
    </w:p>
    <w:p w14:paraId="1BEBAC9C" w14:textId="231D63F0" w:rsidR="0000662F" w:rsidRPr="00CB5D2F" w:rsidRDefault="00773422" w:rsidP="00CB5D2F">
      <w:pPr>
        <w:rPr>
          <w:sz w:val="20"/>
          <w:szCs w:val="20"/>
        </w:rPr>
      </w:pPr>
      <w:r w:rsidRPr="005B4B9D">
        <w:rPr>
          <w:b/>
          <w:sz w:val="20"/>
          <w:szCs w:val="20"/>
        </w:rPr>
        <w:t>Release</w:t>
      </w:r>
      <w:r w:rsidR="0000662F" w:rsidRPr="005B4B9D">
        <w:rPr>
          <w:b/>
          <w:sz w:val="20"/>
          <w:szCs w:val="20"/>
        </w:rPr>
        <w:t xml:space="preserve"> Date</w:t>
      </w:r>
      <w:r w:rsidR="005337C3" w:rsidRPr="005337C3">
        <w:rPr>
          <w:b/>
          <w:sz w:val="20"/>
          <w:szCs w:val="20"/>
        </w:rPr>
        <w:t xml:space="preserve">: </w:t>
      </w:r>
      <w:r w:rsidR="006F4589">
        <w:rPr>
          <w:sz w:val="20"/>
          <w:szCs w:val="20"/>
        </w:rPr>
        <w:t>February 16, 2022</w:t>
      </w:r>
    </w:p>
    <w:p w14:paraId="1BEBAC9D" w14:textId="38D6D7D9" w:rsidR="00773422" w:rsidRDefault="0000662F" w:rsidP="002C0A14">
      <w:pPr>
        <w:rPr>
          <w:b/>
          <w:sz w:val="20"/>
          <w:szCs w:val="20"/>
        </w:rPr>
      </w:pPr>
      <w:r w:rsidRPr="005B4B9D">
        <w:rPr>
          <w:b/>
          <w:sz w:val="20"/>
          <w:szCs w:val="20"/>
        </w:rPr>
        <w:t>Expiration Date</w:t>
      </w:r>
      <w:r w:rsidR="005337C3">
        <w:rPr>
          <w:b/>
          <w:sz w:val="20"/>
          <w:szCs w:val="20"/>
        </w:rPr>
        <w:t xml:space="preserve">: </w:t>
      </w:r>
      <w:r w:rsidR="006F4589">
        <w:rPr>
          <w:sz w:val="20"/>
          <w:szCs w:val="20"/>
        </w:rPr>
        <w:t>February 16, 2025</w:t>
      </w:r>
      <w:r w:rsidR="005337C3">
        <w:rPr>
          <w:sz w:val="20"/>
          <w:szCs w:val="20"/>
        </w:rPr>
        <w:t xml:space="preserve"> </w:t>
      </w:r>
    </w:p>
    <w:p w14:paraId="1BEBAC9F" w14:textId="2CA2D4D9" w:rsidR="00773422" w:rsidRPr="005B4B9D" w:rsidRDefault="00773422" w:rsidP="002C0A14">
      <w:pPr>
        <w:rPr>
          <w:sz w:val="20"/>
          <w:szCs w:val="20"/>
        </w:rPr>
      </w:pPr>
      <w:r w:rsidRPr="005B4B9D">
        <w:rPr>
          <w:b/>
          <w:sz w:val="20"/>
          <w:szCs w:val="20"/>
        </w:rPr>
        <w:t>Activity Type</w:t>
      </w:r>
      <w:r w:rsidR="005337C3">
        <w:rPr>
          <w:sz w:val="20"/>
          <w:szCs w:val="20"/>
        </w:rPr>
        <w:t xml:space="preserve">: </w:t>
      </w:r>
      <w:r w:rsidR="005337C3" w:rsidRPr="005337C3">
        <w:rPr>
          <w:sz w:val="20"/>
          <w:szCs w:val="20"/>
        </w:rPr>
        <w:t>Knowledge-based</w:t>
      </w:r>
    </w:p>
    <w:p w14:paraId="1BEBACA0" w14:textId="4B662C53" w:rsidR="00773422" w:rsidRPr="00FE7AB2" w:rsidRDefault="00DF4F48" w:rsidP="00FE7AB2">
      <w:pPr>
        <w:pStyle w:val="Default"/>
      </w:pPr>
      <w:r w:rsidRPr="005B4B9D">
        <w:rPr>
          <w:b/>
          <w:sz w:val="20"/>
          <w:szCs w:val="20"/>
        </w:rPr>
        <w:t>CE Credit</w:t>
      </w:r>
      <w:r w:rsidR="00E33E2C">
        <w:rPr>
          <w:b/>
          <w:sz w:val="20"/>
          <w:szCs w:val="20"/>
        </w:rPr>
        <w:t xml:space="preserve"> Hours (no partial credit)</w:t>
      </w:r>
      <w:r w:rsidRPr="005B4B9D">
        <w:rPr>
          <w:b/>
          <w:sz w:val="20"/>
          <w:szCs w:val="20"/>
        </w:rPr>
        <w:t xml:space="preserve">: </w:t>
      </w:r>
      <w:r w:rsidR="006F4589">
        <w:rPr>
          <w:color w:val="000000" w:themeColor="text1"/>
          <w:sz w:val="20"/>
          <w:szCs w:val="20"/>
        </w:rPr>
        <w:t>1 contact hour (1.0 CEU)</w:t>
      </w:r>
    </w:p>
    <w:p w14:paraId="1BEBACA1" w14:textId="48474668" w:rsidR="0000662F" w:rsidRPr="005B4B9D" w:rsidRDefault="00160029" w:rsidP="002C0A14">
      <w:pPr>
        <w:tabs>
          <w:tab w:val="right" w:pos="9360"/>
        </w:tabs>
        <w:rPr>
          <w:i/>
          <w:sz w:val="20"/>
          <w:szCs w:val="20"/>
        </w:rPr>
      </w:pPr>
      <w:r w:rsidRPr="005B4B9D">
        <w:rPr>
          <w:b/>
          <w:sz w:val="20"/>
          <w:szCs w:val="20"/>
        </w:rPr>
        <w:t>Activity Fee</w:t>
      </w:r>
      <w:r w:rsidR="00DF4F48" w:rsidRPr="005B4B9D">
        <w:rPr>
          <w:sz w:val="20"/>
          <w:szCs w:val="20"/>
        </w:rPr>
        <w:t>:</w:t>
      </w:r>
      <w:r w:rsidR="0000662F" w:rsidRPr="005B4B9D">
        <w:rPr>
          <w:i/>
          <w:sz w:val="20"/>
          <w:szCs w:val="20"/>
        </w:rPr>
        <w:t xml:space="preserve"> </w:t>
      </w:r>
      <w:r w:rsidR="006F4589">
        <w:rPr>
          <w:color w:val="000000" w:themeColor="text1"/>
          <w:sz w:val="20"/>
          <w:szCs w:val="20"/>
        </w:rPr>
        <w:t>Free of charge</w:t>
      </w:r>
    </w:p>
    <w:p w14:paraId="1BEBACA2" w14:textId="77777777" w:rsidR="00773422" w:rsidRPr="005B4B9D" w:rsidRDefault="00773422" w:rsidP="002C0A14">
      <w:pPr>
        <w:rPr>
          <w:sz w:val="20"/>
          <w:szCs w:val="20"/>
        </w:rPr>
      </w:pPr>
    </w:p>
    <w:p w14:paraId="1BEBACA3" w14:textId="69AE4EEB" w:rsidR="00773422" w:rsidRPr="00935DD9" w:rsidRDefault="00773422" w:rsidP="002C0A14">
      <w:pPr>
        <w:pBdr>
          <w:bottom w:val="single" w:sz="6" w:space="1" w:color="auto"/>
        </w:pBdr>
        <w:rPr>
          <w:b/>
          <w:color w:val="000099"/>
          <w:sz w:val="24"/>
        </w:rPr>
      </w:pPr>
      <w:r w:rsidRPr="00935DD9">
        <w:rPr>
          <w:b/>
          <w:color w:val="000099"/>
          <w:sz w:val="24"/>
        </w:rPr>
        <w:t>Accreditation for Pharmacists</w:t>
      </w:r>
      <w:r w:rsidR="00AD2B1F">
        <w:rPr>
          <w:b/>
          <w:color w:val="000099"/>
          <w:sz w:val="24"/>
        </w:rPr>
        <w:t xml:space="preserve"> </w:t>
      </w:r>
      <w:r w:rsidR="00301827">
        <w:rPr>
          <w:b/>
          <w:color w:val="000099"/>
          <w:sz w:val="24"/>
        </w:rPr>
        <w:t>and Phar</w:t>
      </w:r>
      <w:r w:rsidR="00AD2B1F">
        <w:rPr>
          <w:b/>
          <w:color w:val="000099"/>
          <w:sz w:val="24"/>
        </w:rPr>
        <w:t>macy Technicians</w:t>
      </w:r>
    </w:p>
    <w:p w14:paraId="1BEBACA4" w14:textId="77777777" w:rsidR="00773422" w:rsidRDefault="00773422" w:rsidP="002C0A14">
      <w:pPr>
        <w:rPr>
          <w:i/>
          <w:color w:val="4A442A" w:themeColor="background2" w:themeShade="40"/>
          <w:sz w:val="20"/>
        </w:rPr>
      </w:pPr>
      <w:r w:rsidRPr="00935DD9">
        <w:rPr>
          <w:noProof/>
          <w:sz w:val="20"/>
        </w:rPr>
        <w:drawing>
          <wp:anchor distT="0" distB="0" distL="114300" distR="114300" simplePos="0" relativeHeight="251661312" behindDoc="0" locked="0" layoutInCell="1" allowOverlap="1" wp14:anchorId="1BEBACE3" wp14:editId="1BEBACE4">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11"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w:t>
      </w:r>
      <w:r w:rsidRPr="005D498D">
        <w:rPr>
          <w:color w:val="000000"/>
          <w:sz w:val="20"/>
        </w:rPr>
        <w:t>Education</w:t>
      </w:r>
      <w:r w:rsidRPr="00935DD9">
        <w:rPr>
          <w:sz w:val="20"/>
        </w:rPr>
        <w:t xml:space="preserve"> as a provider of continuing pharmacy education.</w:t>
      </w:r>
    </w:p>
    <w:p w14:paraId="1BEBACA5" w14:textId="77777777" w:rsidR="00773422" w:rsidRDefault="00773422" w:rsidP="002C0A14"/>
    <w:p w14:paraId="1BEBACA9" w14:textId="3C5C5516" w:rsidR="00CA6C4E" w:rsidRDefault="00CA6C4E" w:rsidP="002C0A14"/>
    <w:p w14:paraId="1BEBACB0" w14:textId="77777777" w:rsidR="00773422" w:rsidRPr="00935DD9" w:rsidRDefault="00773422" w:rsidP="002C0A14">
      <w:pPr>
        <w:pBdr>
          <w:bottom w:val="single" w:sz="6" w:space="1" w:color="auto"/>
        </w:pBdr>
        <w:rPr>
          <w:b/>
          <w:color w:val="000099"/>
          <w:sz w:val="24"/>
        </w:rPr>
      </w:pPr>
      <w:r w:rsidRPr="00935DD9">
        <w:rPr>
          <w:b/>
          <w:color w:val="000099"/>
          <w:sz w:val="24"/>
        </w:rPr>
        <w:t>Target Audience</w:t>
      </w:r>
    </w:p>
    <w:p w14:paraId="2194F82C" w14:textId="0D1FB397" w:rsidR="00FE7AB2" w:rsidRDefault="006F4589" w:rsidP="007F5356">
      <w:pPr>
        <w:rPr>
          <w:sz w:val="20"/>
        </w:rPr>
      </w:pPr>
      <w:r w:rsidRPr="006F4589">
        <w:rPr>
          <w:sz w:val="20"/>
        </w:rPr>
        <w:t>This activity was planned to meet the educational needs of pharmacy leaders interested in learning about RFID technology current and future healthcare applications, key considerations for implementation and research gaps for wider adoption.</w:t>
      </w:r>
    </w:p>
    <w:p w14:paraId="14397064" w14:textId="77777777" w:rsidR="006F4589" w:rsidRDefault="006F4589" w:rsidP="007F5356">
      <w:pPr>
        <w:rPr>
          <w:sz w:val="20"/>
        </w:rPr>
      </w:pPr>
    </w:p>
    <w:p w14:paraId="1BEBACB3" w14:textId="77777777" w:rsidR="00A02D70" w:rsidRPr="00935DD9" w:rsidRDefault="00A02D70" w:rsidP="002C0A14">
      <w:pPr>
        <w:pBdr>
          <w:bottom w:val="single" w:sz="6" w:space="1" w:color="auto"/>
        </w:pBdr>
        <w:rPr>
          <w:b/>
          <w:color w:val="000099"/>
          <w:sz w:val="24"/>
        </w:rPr>
      </w:pPr>
      <w:r w:rsidRPr="00935DD9">
        <w:rPr>
          <w:b/>
          <w:color w:val="000099"/>
          <w:sz w:val="24"/>
        </w:rPr>
        <w:t xml:space="preserve">Activity </w:t>
      </w:r>
      <w:r>
        <w:rPr>
          <w:b/>
          <w:color w:val="000099"/>
          <w:sz w:val="24"/>
        </w:rPr>
        <w:t>Overview</w:t>
      </w:r>
    </w:p>
    <w:p w14:paraId="1BEBACB5" w14:textId="449AC6D2" w:rsidR="006A4599" w:rsidRDefault="006F4589" w:rsidP="002C0A14">
      <w:pPr>
        <w:rPr>
          <w:rFonts w:eastAsia="Times New Roman" w:cs="Times New Roman"/>
          <w:sz w:val="20"/>
        </w:rPr>
      </w:pPr>
      <w:r w:rsidRPr="006F4589">
        <w:rPr>
          <w:rFonts w:eastAsia="Times New Roman" w:cs="Times New Roman"/>
          <w:sz w:val="20"/>
        </w:rPr>
        <w:t xml:space="preserve">Despite the growing availability of radio frequency identification (RFID) technology in healthcare settings, broad adoption of the technology into medication management workflows has been slow. Faculty will engage learners in the findings and practice implications of the ASHP Foundation research project on RFID in healthcare that included a survey and virtual research panel. Two participants of the research project will join two co-authors of the report to share their thoughts on the findings and the future use of RFID in the medication use process.  </w:t>
      </w:r>
    </w:p>
    <w:p w14:paraId="00CA3CD6" w14:textId="77777777" w:rsidR="006F4589" w:rsidRDefault="006F4589" w:rsidP="002C0A14">
      <w:pPr>
        <w:rPr>
          <w:rFonts w:eastAsia="Times New Roman" w:cs="Times New Roman"/>
          <w:sz w:val="20"/>
        </w:rPr>
      </w:pPr>
    </w:p>
    <w:p w14:paraId="3B1304EE" w14:textId="1544EA2B" w:rsidR="00D91373" w:rsidRPr="00935DD9" w:rsidRDefault="00A81CB3" w:rsidP="00A81CB3">
      <w:pPr>
        <w:pBdr>
          <w:bottom w:val="single" w:sz="6" w:space="1" w:color="auto"/>
        </w:pBdr>
        <w:rPr>
          <w:b/>
          <w:color w:val="000099"/>
          <w:sz w:val="24"/>
        </w:rPr>
      </w:pPr>
      <w:r>
        <w:rPr>
          <w:b/>
          <w:color w:val="000099"/>
          <w:sz w:val="24"/>
        </w:rPr>
        <w:t>Learning Objec</w:t>
      </w:r>
      <w:r w:rsidR="00524CA9">
        <w:rPr>
          <w:b/>
          <w:color w:val="000099"/>
          <w:sz w:val="24"/>
        </w:rPr>
        <w:t>tives</w:t>
      </w:r>
    </w:p>
    <w:p w14:paraId="258D475E" w14:textId="77777777" w:rsidR="00524CA9" w:rsidRDefault="00524CA9">
      <w:pPr>
        <w:rPr>
          <w:rFonts w:eastAsia="Times New Roman" w:cs="Times New Roman"/>
          <w:sz w:val="20"/>
        </w:rPr>
      </w:pPr>
      <w:r>
        <w:rPr>
          <w:rFonts w:eastAsia="Times New Roman" w:cs="Times New Roman"/>
          <w:sz w:val="20"/>
        </w:rPr>
        <w:t xml:space="preserve">At the conclusion of this activity, participants should be able to: </w:t>
      </w:r>
    </w:p>
    <w:p w14:paraId="70FF0D29" w14:textId="77777777" w:rsidR="00524CA9" w:rsidRDefault="00524CA9" w:rsidP="00524CA9">
      <w:pPr>
        <w:autoSpaceDE w:val="0"/>
        <w:autoSpaceDN w:val="0"/>
        <w:adjustRightInd w:val="0"/>
        <w:rPr>
          <w:rFonts w:eastAsia="Times New Roman" w:cs="Times New Roman"/>
          <w:sz w:val="20"/>
        </w:rPr>
      </w:pPr>
    </w:p>
    <w:p w14:paraId="07A7D108" w14:textId="581321A8" w:rsidR="00524CA9" w:rsidRPr="00524CA9" w:rsidRDefault="00524CA9" w:rsidP="008A69C4">
      <w:pPr>
        <w:pStyle w:val="ListParagraph"/>
        <w:numPr>
          <w:ilvl w:val="0"/>
          <w:numId w:val="8"/>
        </w:numPr>
        <w:autoSpaceDE w:val="0"/>
        <w:autoSpaceDN w:val="0"/>
        <w:adjustRightInd w:val="0"/>
        <w:spacing w:after="0" w:line="240" w:lineRule="auto"/>
        <w:rPr>
          <w:rFonts w:cstheme="minorHAnsi"/>
          <w:sz w:val="20"/>
          <w:szCs w:val="20"/>
        </w:rPr>
      </w:pPr>
      <w:r w:rsidRPr="00524CA9">
        <w:rPr>
          <w:rFonts w:cstheme="minorHAnsi"/>
          <w:sz w:val="20"/>
          <w:szCs w:val="20"/>
        </w:rPr>
        <w:t>Describe key findings of the ASHP Foundation Survey on RFID in Healthcare.</w:t>
      </w:r>
    </w:p>
    <w:p w14:paraId="4C0ADA34" w14:textId="411991CE" w:rsidR="00524CA9" w:rsidRPr="00524CA9" w:rsidRDefault="00524CA9" w:rsidP="008A69C4">
      <w:pPr>
        <w:pStyle w:val="ListParagraph"/>
        <w:numPr>
          <w:ilvl w:val="0"/>
          <w:numId w:val="8"/>
        </w:numPr>
        <w:autoSpaceDE w:val="0"/>
        <w:autoSpaceDN w:val="0"/>
        <w:adjustRightInd w:val="0"/>
        <w:spacing w:after="0" w:line="240" w:lineRule="auto"/>
        <w:rPr>
          <w:rFonts w:cstheme="minorHAnsi"/>
          <w:sz w:val="20"/>
          <w:szCs w:val="20"/>
        </w:rPr>
      </w:pPr>
      <w:r w:rsidRPr="00524CA9">
        <w:rPr>
          <w:rFonts w:cstheme="minorHAnsi"/>
          <w:sz w:val="20"/>
          <w:szCs w:val="20"/>
        </w:rPr>
        <w:t>Identify potential practice gaps and barriers to wider adoption of RFID technology.</w:t>
      </w:r>
    </w:p>
    <w:p w14:paraId="1631D7EB" w14:textId="262F358A" w:rsidR="00B67DB1" w:rsidRPr="00524CA9" w:rsidRDefault="00524CA9" w:rsidP="008A69C4">
      <w:pPr>
        <w:pStyle w:val="ListParagraph"/>
        <w:numPr>
          <w:ilvl w:val="0"/>
          <w:numId w:val="8"/>
        </w:numPr>
        <w:spacing w:after="0" w:line="240" w:lineRule="auto"/>
        <w:rPr>
          <w:b/>
          <w:color w:val="000099"/>
          <w:sz w:val="24"/>
        </w:rPr>
      </w:pPr>
      <w:r w:rsidRPr="00524CA9">
        <w:rPr>
          <w:rFonts w:cstheme="minorHAnsi"/>
          <w:sz w:val="20"/>
          <w:szCs w:val="20"/>
        </w:rPr>
        <w:t>Explain opportunities for future uses of RFID technology in medication management and patient care.</w:t>
      </w:r>
    </w:p>
    <w:p w14:paraId="021334AE" w14:textId="77777777" w:rsidR="008A69C4" w:rsidRDefault="008A69C4" w:rsidP="002C0A14">
      <w:pPr>
        <w:pBdr>
          <w:bottom w:val="single" w:sz="6" w:space="1" w:color="auto"/>
        </w:pBdr>
        <w:rPr>
          <w:b/>
          <w:color w:val="000099"/>
          <w:sz w:val="24"/>
        </w:rPr>
      </w:pPr>
    </w:p>
    <w:p w14:paraId="1BEBACC1" w14:textId="27585074" w:rsidR="00886B7B" w:rsidRDefault="00886B7B" w:rsidP="002C0A14">
      <w:pPr>
        <w:pBdr>
          <w:bottom w:val="single" w:sz="6" w:space="1" w:color="auto"/>
        </w:pBdr>
        <w:rPr>
          <w:b/>
          <w:color w:val="000099"/>
          <w:sz w:val="24"/>
        </w:rPr>
      </w:pPr>
      <w:r w:rsidRPr="00935DD9">
        <w:rPr>
          <w:b/>
          <w:color w:val="000099"/>
          <w:sz w:val="24"/>
        </w:rPr>
        <w:t>Faculty</w:t>
      </w:r>
      <w:r>
        <w:rPr>
          <w:b/>
          <w:color w:val="000099"/>
          <w:sz w:val="24"/>
        </w:rPr>
        <w:t xml:space="preserve"> Information</w:t>
      </w:r>
      <w:r w:rsidR="003B64F3">
        <w:rPr>
          <w:b/>
          <w:color w:val="000099"/>
          <w:sz w:val="24"/>
        </w:rPr>
        <w:t xml:space="preserve"> </w:t>
      </w:r>
    </w:p>
    <w:p w14:paraId="44B282A5" w14:textId="1A348EF3" w:rsidR="00524CA9" w:rsidRPr="00524CA9" w:rsidRDefault="00524CA9" w:rsidP="008A69C4">
      <w:pPr>
        <w:rPr>
          <w:b/>
        </w:rPr>
      </w:pPr>
      <w:r w:rsidRPr="00524CA9">
        <w:rPr>
          <w:b/>
        </w:rPr>
        <w:t xml:space="preserve">David Aguero, Pharm.D., DPLA. </w:t>
      </w:r>
    </w:p>
    <w:p w14:paraId="7F842C60" w14:textId="2CBC6F76" w:rsidR="00524CA9" w:rsidRDefault="00524CA9" w:rsidP="00524CA9">
      <w:r>
        <w:t>Director, Medication Systems &amp; Informatics, Program Director, PGY2 Pharmacy Informatics Residency</w:t>
      </w:r>
    </w:p>
    <w:p w14:paraId="430D0872" w14:textId="13BA9816" w:rsidR="00524CA9" w:rsidRDefault="00524CA9" w:rsidP="00524CA9">
      <w:r>
        <w:t>St. Jude Children’s Research Hospital</w:t>
      </w:r>
    </w:p>
    <w:p w14:paraId="0888A118" w14:textId="40DB95C2" w:rsidR="00524CA9" w:rsidRDefault="00524CA9" w:rsidP="00524CA9">
      <w:r>
        <w:t>Memphis, TN</w:t>
      </w:r>
    </w:p>
    <w:p w14:paraId="49299D42" w14:textId="77777777" w:rsidR="002F00D5" w:rsidRDefault="002F00D5" w:rsidP="00487946">
      <w:pPr>
        <w:rPr>
          <w:rFonts w:cstheme="minorHAnsi"/>
        </w:rPr>
      </w:pPr>
    </w:p>
    <w:p w14:paraId="1B73EEDE" w14:textId="470C6262" w:rsidR="00487946" w:rsidRPr="006A309C" w:rsidRDefault="002F00D5" w:rsidP="00487946">
      <w:pPr>
        <w:rPr>
          <w:rFonts w:cstheme="minorHAnsi"/>
        </w:rPr>
      </w:pPr>
      <w:r>
        <w:rPr>
          <w:rFonts w:cstheme="minorHAnsi"/>
        </w:rPr>
        <w:t>David Aguero, Pharm.D., DPLA, is a health system</w:t>
      </w:r>
      <w:r w:rsidRPr="002F00D5">
        <w:rPr>
          <w:rFonts w:cstheme="minorHAnsi"/>
        </w:rPr>
        <w:t xml:space="preserve"> leader that participated in the RFID research project as members of the advisory committee that created the survey and analyzed the results.</w:t>
      </w:r>
    </w:p>
    <w:p w14:paraId="760B6F50" w14:textId="77777777" w:rsidR="002F00D5" w:rsidRDefault="002F00D5" w:rsidP="00524CA9">
      <w:pPr>
        <w:rPr>
          <w:rFonts w:ascii="Calibri" w:eastAsia="Times New Roman" w:hAnsi="Calibri" w:cs="Times New Roman"/>
          <w:b/>
        </w:rPr>
      </w:pPr>
    </w:p>
    <w:p w14:paraId="4E739909" w14:textId="19EB6196" w:rsidR="00524CA9" w:rsidRPr="00524CA9" w:rsidRDefault="00524CA9" w:rsidP="00524CA9">
      <w:pPr>
        <w:rPr>
          <w:rFonts w:ascii="Calibri" w:eastAsia="Times New Roman" w:hAnsi="Calibri" w:cs="Times New Roman"/>
          <w:b/>
        </w:rPr>
      </w:pPr>
      <w:r w:rsidRPr="00524CA9">
        <w:rPr>
          <w:rFonts w:ascii="Calibri" w:eastAsia="Times New Roman" w:hAnsi="Calibri" w:cs="Times New Roman"/>
          <w:b/>
        </w:rPr>
        <w:t>Anthony Scott, Pharm.D., M.B.A.</w:t>
      </w:r>
    </w:p>
    <w:p w14:paraId="43C2D97E" w14:textId="77777777" w:rsidR="00524CA9" w:rsidRDefault="00524CA9" w:rsidP="00524CA9">
      <w:pPr>
        <w:rPr>
          <w:rFonts w:ascii="Calibri" w:eastAsia="Times New Roman" w:hAnsi="Calibri" w:cs="Times New Roman"/>
        </w:rPr>
      </w:pPr>
      <w:r>
        <w:rPr>
          <w:rFonts w:ascii="Calibri" w:eastAsia="Times New Roman" w:hAnsi="Calibri" w:cs="Times New Roman"/>
        </w:rPr>
        <w:t>Director of Pharmacy</w:t>
      </w:r>
    </w:p>
    <w:p w14:paraId="251E8DD8" w14:textId="77777777" w:rsidR="00524CA9" w:rsidRDefault="00524CA9" w:rsidP="00524CA9">
      <w:pPr>
        <w:rPr>
          <w:rFonts w:ascii="Calibri" w:eastAsia="Times New Roman" w:hAnsi="Calibri" w:cs="Times New Roman"/>
        </w:rPr>
      </w:pPr>
      <w:r>
        <w:rPr>
          <w:rFonts w:ascii="Calibri" w:eastAsia="Times New Roman" w:hAnsi="Calibri" w:cs="Times New Roman"/>
        </w:rPr>
        <w:t>Emory University Hospital</w:t>
      </w:r>
    </w:p>
    <w:p w14:paraId="20344D7F" w14:textId="66E14580" w:rsidR="00524CA9" w:rsidRDefault="00524CA9" w:rsidP="00524CA9">
      <w:pPr>
        <w:rPr>
          <w:rFonts w:ascii="Calibri" w:eastAsia="Times New Roman" w:hAnsi="Calibri" w:cs="Times New Roman"/>
        </w:rPr>
      </w:pPr>
      <w:r>
        <w:rPr>
          <w:rFonts w:ascii="Calibri" w:eastAsia="Times New Roman" w:hAnsi="Calibri" w:cs="Times New Roman"/>
        </w:rPr>
        <w:t>Atlanta, GA</w:t>
      </w:r>
    </w:p>
    <w:p w14:paraId="4895C2C6" w14:textId="77777777" w:rsidR="002F00D5" w:rsidRDefault="002F00D5" w:rsidP="002F00D5"/>
    <w:p w14:paraId="08A19FF5" w14:textId="1F762081" w:rsidR="002F00D5" w:rsidRDefault="002F00D5" w:rsidP="002F00D5">
      <w:r>
        <w:t>Anthony Scott, Pharm.D., M.B.A., is a health system leader that participated in the RFID research project as members of the advisory committee that created the survey and analyzed the results.</w:t>
      </w:r>
    </w:p>
    <w:p w14:paraId="6B34252D" w14:textId="1A4F8BC5" w:rsidR="002F00D5" w:rsidRDefault="002F00D5" w:rsidP="00524CA9">
      <w:pPr>
        <w:rPr>
          <w:rFonts w:ascii="Calibri" w:eastAsia="Times New Roman" w:hAnsi="Calibri" w:cs="Times New Roman"/>
        </w:rPr>
      </w:pPr>
    </w:p>
    <w:p w14:paraId="07167C20" w14:textId="77777777" w:rsidR="00524CA9" w:rsidRPr="00524CA9" w:rsidRDefault="00524CA9" w:rsidP="00524CA9">
      <w:pPr>
        <w:rPr>
          <w:rFonts w:ascii="Calibri" w:eastAsia="Times New Roman" w:hAnsi="Calibri" w:cs="Times New Roman"/>
          <w:b/>
        </w:rPr>
      </w:pPr>
      <w:r w:rsidRPr="00524CA9">
        <w:rPr>
          <w:rFonts w:ascii="Calibri" w:eastAsia="Times New Roman" w:hAnsi="Calibri" w:cs="Times New Roman"/>
          <w:b/>
        </w:rPr>
        <w:t>Matthew Gimbar, Pharm.D.</w:t>
      </w:r>
    </w:p>
    <w:p w14:paraId="04A47ED1" w14:textId="77777777" w:rsidR="00524CA9" w:rsidRDefault="00524CA9" w:rsidP="00524CA9">
      <w:pPr>
        <w:rPr>
          <w:rFonts w:ascii="Calibri" w:eastAsia="Times New Roman" w:hAnsi="Calibri" w:cs="Times New Roman"/>
        </w:rPr>
      </w:pPr>
      <w:r>
        <w:rPr>
          <w:rFonts w:ascii="Calibri" w:eastAsia="Times New Roman" w:hAnsi="Calibri" w:cs="Times New Roman"/>
        </w:rPr>
        <w:t>Associate Director – Pharmacy Operations UIHealth</w:t>
      </w:r>
    </w:p>
    <w:p w14:paraId="35A1CB54" w14:textId="77777777" w:rsidR="00524CA9" w:rsidRDefault="00524CA9" w:rsidP="00524CA9">
      <w:pPr>
        <w:rPr>
          <w:rFonts w:ascii="Calibri" w:eastAsia="Times New Roman" w:hAnsi="Calibri" w:cs="Times New Roman"/>
        </w:rPr>
      </w:pPr>
      <w:r>
        <w:rPr>
          <w:rFonts w:ascii="Calibri" w:eastAsia="Times New Roman" w:hAnsi="Calibri" w:cs="Times New Roman"/>
        </w:rPr>
        <w:t>University of Illinois Chicago</w:t>
      </w:r>
    </w:p>
    <w:p w14:paraId="1B022039" w14:textId="77777777" w:rsidR="00524CA9" w:rsidRDefault="00524CA9" w:rsidP="00524CA9">
      <w:pPr>
        <w:rPr>
          <w:rFonts w:ascii="Calibri" w:eastAsia="Times New Roman" w:hAnsi="Calibri" w:cs="Times New Roman"/>
        </w:rPr>
      </w:pPr>
      <w:r>
        <w:rPr>
          <w:rFonts w:ascii="Calibri" w:eastAsia="Times New Roman" w:hAnsi="Calibri" w:cs="Times New Roman"/>
        </w:rPr>
        <w:t>Chicago, IL</w:t>
      </w:r>
    </w:p>
    <w:p w14:paraId="32C53065" w14:textId="4AFF4121" w:rsidR="00524CA9" w:rsidRDefault="00524CA9" w:rsidP="00524CA9">
      <w:pPr>
        <w:rPr>
          <w:rFonts w:ascii="Calibri" w:eastAsia="Times New Roman" w:hAnsi="Calibri" w:cs="Times New Roman"/>
        </w:rPr>
      </w:pPr>
    </w:p>
    <w:p w14:paraId="35450FA5" w14:textId="6E512D6B" w:rsidR="002F00D5" w:rsidRDefault="002F00D5" w:rsidP="002F00D5">
      <w:pPr>
        <w:rPr>
          <w:rFonts w:ascii="Calibri" w:eastAsia="Times New Roman" w:hAnsi="Calibri" w:cs="Times New Roman"/>
        </w:rPr>
      </w:pPr>
      <w:r>
        <w:rPr>
          <w:rFonts w:ascii="Calibri" w:eastAsia="Times New Roman" w:hAnsi="Calibri" w:cs="Times New Roman"/>
        </w:rPr>
        <w:t>Matthew Gimbar, Pharm.D., is a health system leader that participated in the RFID research project as a participant of the survey and will be sharing her reaction to the results.</w:t>
      </w:r>
    </w:p>
    <w:p w14:paraId="3D725E90" w14:textId="77777777" w:rsidR="002F00D5" w:rsidRDefault="002F00D5" w:rsidP="00524CA9">
      <w:pPr>
        <w:rPr>
          <w:rFonts w:ascii="Calibri" w:eastAsia="Times New Roman" w:hAnsi="Calibri" w:cs="Times New Roman"/>
        </w:rPr>
      </w:pPr>
    </w:p>
    <w:p w14:paraId="5891668E" w14:textId="77777777" w:rsidR="002F00D5" w:rsidRDefault="002F00D5" w:rsidP="00524CA9">
      <w:pPr>
        <w:rPr>
          <w:rFonts w:ascii="Calibri" w:eastAsia="Times New Roman" w:hAnsi="Calibri" w:cs="Times New Roman"/>
          <w:b/>
        </w:rPr>
        <w:sectPr w:rsidR="002F00D5" w:rsidSect="002F00D5">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432" w:gutter="0"/>
          <w:cols w:space="720"/>
          <w:docGrid w:linePitch="360"/>
        </w:sectPr>
      </w:pPr>
    </w:p>
    <w:p w14:paraId="51FFCB76" w14:textId="58EEB48D" w:rsidR="00524CA9" w:rsidRPr="00524CA9" w:rsidRDefault="00524CA9" w:rsidP="00524CA9">
      <w:pPr>
        <w:rPr>
          <w:rFonts w:ascii="Calibri" w:eastAsia="Times New Roman" w:hAnsi="Calibri" w:cs="Times New Roman"/>
          <w:b/>
        </w:rPr>
      </w:pPr>
      <w:r w:rsidRPr="00524CA9">
        <w:rPr>
          <w:rFonts w:ascii="Calibri" w:eastAsia="Times New Roman" w:hAnsi="Calibri" w:cs="Times New Roman"/>
          <w:b/>
        </w:rPr>
        <w:t>Nancy Huff, Pharm.D.</w:t>
      </w:r>
    </w:p>
    <w:p w14:paraId="0FBF6E05" w14:textId="77777777" w:rsidR="002F00D5" w:rsidRDefault="002F00D5" w:rsidP="00524CA9">
      <w:pPr>
        <w:rPr>
          <w:rFonts w:ascii="Calibri" w:eastAsia="Times New Roman" w:hAnsi="Calibri" w:cs="Times New Roman"/>
        </w:rPr>
        <w:sectPr w:rsidR="002F00D5" w:rsidSect="002F00D5">
          <w:type w:val="continuous"/>
          <w:pgSz w:w="12240" w:h="15840"/>
          <w:pgMar w:top="1440" w:right="1440" w:bottom="1440" w:left="1440" w:header="720" w:footer="432" w:gutter="0"/>
          <w:cols w:space="720"/>
          <w:docGrid w:linePitch="360"/>
        </w:sectPr>
      </w:pPr>
    </w:p>
    <w:p w14:paraId="5D2D4EBF" w14:textId="0DB9109F" w:rsidR="00524CA9" w:rsidRDefault="00524CA9" w:rsidP="00524CA9">
      <w:pPr>
        <w:rPr>
          <w:rFonts w:ascii="Calibri" w:eastAsia="Times New Roman" w:hAnsi="Calibri" w:cs="Times New Roman"/>
        </w:rPr>
      </w:pPr>
      <w:r>
        <w:rPr>
          <w:rFonts w:ascii="Calibri" w:eastAsia="Times New Roman" w:hAnsi="Calibri" w:cs="Times New Roman"/>
        </w:rPr>
        <w:t>Chief Pharmacy Officer</w:t>
      </w:r>
    </w:p>
    <w:p w14:paraId="2E32F045" w14:textId="77777777" w:rsidR="00524CA9" w:rsidRDefault="00524CA9" w:rsidP="00524CA9">
      <w:pPr>
        <w:rPr>
          <w:rFonts w:ascii="Calibri" w:eastAsia="Times New Roman" w:hAnsi="Calibri" w:cs="Times New Roman"/>
        </w:rPr>
      </w:pPr>
      <w:r>
        <w:rPr>
          <w:rFonts w:ascii="Calibri" w:eastAsia="Times New Roman" w:hAnsi="Calibri" w:cs="Times New Roman"/>
        </w:rPr>
        <w:t>Lahey Hospital &amp; Medical Center</w:t>
      </w:r>
    </w:p>
    <w:p w14:paraId="5C346945" w14:textId="55BD9F99" w:rsidR="00524CA9" w:rsidRDefault="00524CA9" w:rsidP="00487946">
      <w:pPr>
        <w:rPr>
          <w:rFonts w:ascii="Calibri" w:eastAsia="Times New Roman" w:hAnsi="Calibri" w:cs="Times New Roman"/>
        </w:rPr>
      </w:pPr>
      <w:r>
        <w:rPr>
          <w:rFonts w:ascii="Calibri" w:eastAsia="Times New Roman" w:hAnsi="Calibri" w:cs="Times New Roman"/>
        </w:rPr>
        <w:t>Burlington, MA</w:t>
      </w:r>
    </w:p>
    <w:p w14:paraId="66A086AC" w14:textId="18D0C127" w:rsidR="002F00D5" w:rsidRDefault="002F00D5" w:rsidP="00487946">
      <w:pPr>
        <w:rPr>
          <w:rFonts w:ascii="Calibri" w:eastAsia="Times New Roman" w:hAnsi="Calibri" w:cs="Times New Roman"/>
        </w:rPr>
      </w:pPr>
    </w:p>
    <w:p w14:paraId="1B8EA13A" w14:textId="059FACB7" w:rsidR="002F00D5" w:rsidRPr="002F00D5" w:rsidRDefault="002F00D5" w:rsidP="00487946">
      <w:pPr>
        <w:rPr>
          <w:rFonts w:ascii="Calibri" w:eastAsia="Times New Roman" w:hAnsi="Calibri" w:cs="Times New Roman"/>
        </w:rPr>
      </w:pPr>
      <w:r>
        <w:rPr>
          <w:rFonts w:ascii="Calibri" w:eastAsia="Times New Roman" w:hAnsi="Calibri" w:cs="Times New Roman"/>
        </w:rPr>
        <w:t>Nancy Huff, Pharm.D., is a health system leader that participated in the RFID research project as a participant of the survey and will be sharing her reaction to the results.</w:t>
      </w:r>
    </w:p>
    <w:p w14:paraId="03985D82" w14:textId="2F3CBF19" w:rsidR="002F00D5" w:rsidRDefault="002F00D5" w:rsidP="00487946">
      <w:pPr>
        <w:rPr>
          <w:rFonts w:cstheme="minorHAnsi"/>
          <w:bCs/>
          <w:color w:val="000000" w:themeColor="text1"/>
        </w:rPr>
        <w:sectPr w:rsidR="002F00D5" w:rsidSect="002F00D5">
          <w:type w:val="continuous"/>
          <w:pgSz w:w="12240" w:h="15840"/>
          <w:pgMar w:top="1440" w:right="1440" w:bottom="1440" w:left="1440" w:header="720" w:footer="432" w:gutter="0"/>
          <w:cols w:space="720"/>
          <w:docGrid w:linePitch="360"/>
        </w:sectPr>
      </w:pPr>
    </w:p>
    <w:p w14:paraId="05199192" w14:textId="5D182D8D" w:rsidR="003B64F3" w:rsidRDefault="003B64F3" w:rsidP="00487946">
      <w:pPr>
        <w:rPr>
          <w:rFonts w:cstheme="minorHAnsi"/>
          <w:bCs/>
          <w:color w:val="000000" w:themeColor="text1"/>
        </w:rPr>
      </w:pPr>
    </w:p>
    <w:p w14:paraId="51FAA28C" w14:textId="77777777" w:rsidR="00487946" w:rsidRDefault="00487946" w:rsidP="00263073">
      <w:pPr>
        <w:rPr>
          <w:b/>
          <w:sz w:val="20"/>
          <w:szCs w:val="20"/>
        </w:rPr>
        <w:sectPr w:rsidR="00487946" w:rsidSect="00487946">
          <w:type w:val="continuous"/>
          <w:pgSz w:w="12240" w:h="15840"/>
          <w:pgMar w:top="1440" w:right="1440" w:bottom="1440" w:left="1440" w:header="720" w:footer="432" w:gutter="0"/>
          <w:cols w:num="2" w:space="720"/>
          <w:docGrid w:linePitch="360"/>
        </w:sectPr>
      </w:pPr>
    </w:p>
    <w:p w14:paraId="2CA41452" w14:textId="53AF0F6C" w:rsidR="003B64F3" w:rsidRPr="003B64F3" w:rsidRDefault="003B64F3" w:rsidP="003B64F3">
      <w:pPr>
        <w:pBdr>
          <w:bottom w:val="single" w:sz="6" w:space="1" w:color="auto"/>
        </w:pBdr>
        <w:rPr>
          <w:b/>
          <w:color w:val="000099"/>
          <w:sz w:val="24"/>
        </w:rPr>
      </w:pPr>
      <w:r w:rsidRPr="003B64F3">
        <w:rPr>
          <w:b/>
          <w:color w:val="000099"/>
          <w:sz w:val="24"/>
        </w:rPr>
        <w:t>Relevant Financial Relationship Disclosure</w:t>
      </w:r>
      <w:r w:rsidRPr="003B64F3">
        <w:rPr>
          <w:color w:val="000099"/>
          <w:sz w:val="24"/>
        </w:rPr>
        <w:t xml:space="preserve"> </w:t>
      </w:r>
    </w:p>
    <w:p w14:paraId="2DAC5040" w14:textId="370A1B5C" w:rsidR="003B64F3" w:rsidRPr="003B64F3" w:rsidRDefault="003B64F3" w:rsidP="003B64F3">
      <w:pPr>
        <w:shd w:val="clear" w:color="auto" w:fill="FDE9D9" w:themeFill="accent6" w:themeFillTint="33"/>
        <w:rPr>
          <w:rFonts w:eastAsia="Times New Roman" w:cs="Times New Roman"/>
          <w:bCs/>
          <w:sz w:val="18"/>
          <w:szCs w:val="20"/>
        </w:rPr>
      </w:pPr>
      <w:r w:rsidRPr="003B64F3">
        <w:rPr>
          <w:rFonts w:eastAsia="Times New Roman" w:cs="Times New Roman"/>
          <w:bCs/>
          <w:sz w:val="18"/>
          <w:szCs w:val="20"/>
        </w:rPr>
        <w:t xml:space="preserve">In accordance with our accreditor’s Standards of Integrity and Independence in Accredited Continuing Education, ASHP requires that all individuals in control of content disclose all financial relationships with ineligible companies. </w:t>
      </w:r>
      <w:r w:rsidRPr="003B64F3">
        <w:rPr>
          <w:rFonts w:eastAsia="Times New Roman"/>
          <w:bCs/>
          <w:sz w:val="18"/>
          <w:szCs w:val="20"/>
        </w:rPr>
        <w:t xml:space="preserve">An individual has a relevant </w:t>
      </w:r>
      <w:r w:rsidR="00302B8B">
        <w:rPr>
          <w:rFonts w:eastAsia="Times New Roman"/>
          <w:bCs/>
          <w:sz w:val="18"/>
          <w:szCs w:val="20"/>
        </w:rPr>
        <w:t>financial relationship if they</w:t>
      </w:r>
      <w:r w:rsidRPr="003B64F3">
        <w:rPr>
          <w:rFonts w:eastAsia="Times New Roman"/>
          <w:bCs/>
          <w:sz w:val="18"/>
          <w:szCs w:val="20"/>
        </w:rPr>
        <w:t xml:space="preserve"> ha</w:t>
      </w:r>
      <w:r w:rsidR="00302B8B">
        <w:rPr>
          <w:rFonts w:eastAsia="Times New Roman"/>
          <w:bCs/>
          <w:sz w:val="18"/>
          <w:szCs w:val="20"/>
        </w:rPr>
        <w:t>ve</w:t>
      </w:r>
      <w:r w:rsidRPr="003B64F3">
        <w:rPr>
          <w:rFonts w:eastAsia="Times New Roman"/>
          <w:bCs/>
          <w:sz w:val="18"/>
          <w:szCs w:val="20"/>
        </w:rPr>
        <w:t xml:space="preserve"> had a f</w:t>
      </w:r>
      <w:r w:rsidRPr="003B64F3">
        <w:rPr>
          <w:rFonts w:eastAsia="Times New Roman" w:cs="Times New Roman"/>
          <w:bCs/>
          <w:sz w:val="18"/>
          <w:szCs w:val="20"/>
        </w:rPr>
        <w:t>inancial relationship with</w:t>
      </w:r>
      <w:r w:rsidR="00302B8B">
        <w:rPr>
          <w:rFonts w:eastAsia="Times New Roman" w:cs="Times New Roman"/>
          <w:bCs/>
          <w:sz w:val="18"/>
          <w:szCs w:val="20"/>
        </w:rPr>
        <w:t xml:space="preserve"> an </w:t>
      </w:r>
      <w:r w:rsidRPr="003B64F3">
        <w:rPr>
          <w:rFonts w:eastAsia="Times New Roman" w:cs="Times New Roman"/>
          <w:bCs/>
          <w:sz w:val="18"/>
          <w:szCs w:val="20"/>
        </w:rPr>
        <w:t>ineligible company in any dollar amount in the past 24 months and the educational content that the individual controls is related to the business lines or products of the ineligible company.</w:t>
      </w:r>
    </w:p>
    <w:p w14:paraId="468F8582" w14:textId="77777777" w:rsidR="003B64F3" w:rsidRPr="003B64F3" w:rsidRDefault="003B64F3" w:rsidP="003B64F3">
      <w:pPr>
        <w:shd w:val="clear" w:color="auto" w:fill="FDE9D9" w:themeFill="accent6" w:themeFillTint="33"/>
        <w:rPr>
          <w:rFonts w:eastAsia="Times New Roman" w:cs="Times New Roman"/>
          <w:bCs/>
          <w:sz w:val="18"/>
          <w:szCs w:val="20"/>
        </w:rPr>
      </w:pPr>
    </w:p>
    <w:p w14:paraId="5C324A7B" w14:textId="7FFBA041" w:rsidR="003B64F3" w:rsidRPr="003B64F3" w:rsidRDefault="003B64F3" w:rsidP="003B64F3">
      <w:pPr>
        <w:shd w:val="clear" w:color="auto" w:fill="FDE9D9" w:themeFill="accent6" w:themeFillTint="33"/>
        <w:rPr>
          <w:rFonts w:eastAsia="Times New Roman" w:cs="Times New Roman"/>
          <w:bCs/>
          <w:sz w:val="18"/>
          <w:szCs w:val="20"/>
        </w:rPr>
      </w:pPr>
      <w:r w:rsidRPr="003B64F3">
        <w:rPr>
          <w:rFonts w:eastAsia="Times New Roman" w:cs="Times New Roman"/>
          <w:bCs/>
          <w:sz w:val="18"/>
          <w:szCs w:val="20"/>
        </w:rPr>
        <w:t>An ineligible company is any entity producing, marketing, re-selling, or distributing health care goods or services consumed by, or used on, patients. The presence or absence of relevant financial relationships will be disclosed to the activity audience.</w:t>
      </w:r>
    </w:p>
    <w:p w14:paraId="55DE963F" w14:textId="1B819C41" w:rsidR="003B64F3" w:rsidRPr="003B64F3" w:rsidRDefault="003B64F3" w:rsidP="003B64F3">
      <w:pPr>
        <w:rPr>
          <w:rFonts w:eastAsia="Times New Roman" w:cs="Times New Roman"/>
          <w:b/>
          <w:bCs/>
          <w:sz w:val="20"/>
          <w:szCs w:val="20"/>
        </w:rPr>
      </w:pPr>
    </w:p>
    <w:p w14:paraId="6B749C9A" w14:textId="76FF28BD" w:rsidR="003B64F3" w:rsidRPr="003B64F3" w:rsidRDefault="003B64F3" w:rsidP="003B64F3">
      <w:pPr>
        <w:rPr>
          <w:rFonts w:eastAsia="Times New Roman" w:cs="Times New Roman"/>
          <w:b/>
          <w:bCs/>
          <w:sz w:val="20"/>
          <w:szCs w:val="20"/>
        </w:rPr>
      </w:pPr>
      <w:r w:rsidRPr="003B64F3">
        <w:rPr>
          <w:rFonts w:eastAsia="Times New Roman" w:cs="Times New Roman"/>
          <w:b/>
          <w:bCs/>
          <w:sz w:val="20"/>
          <w:szCs w:val="20"/>
        </w:rPr>
        <w:t>No one in control of the content of this activity has a relevant financial relationship (RFR) with an ineligible company.</w:t>
      </w:r>
    </w:p>
    <w:p w14:paraId="73A8B7C1" w14:textId="77777777" w:rsidR="003B64F3" w:rsidRPr="003B64F3" w:rsidRDefault="003B64F3" w:rsidP="003B64F3">
      <w:pPr>
        <w:rPr>
          <w:rFonts w:eastAsia="Times New Roman" w:cs="Times New Roman"/>
          <w:b/>
          <w:bCs/>
          <w:sz w:val="20"/>
          <w:szCs w:val="20"/>
        </w:rPr>
      </w:pPr>
    </w:p>
    <w:p w14:paraId="7FB30645" w14:textId="1A6888E9" w:rsidR="003B64F3" w:rsidRPr="003B64F3" w:rsidRDefault="00524CA9" w:rsidP="003B64F3">
      <w:pPr>
        <w:rPr>
          <w:rFonts w:eastAsia="Times New Roman" w:cs="Times New Roman"/>
          <w:b/>
          <w:bCs/>
          <w:sz w:val="20"/>
          <w:szCs w:val="20"/>
        </w:rPr>
      </w:pPr>
      <w:r>
        <w:rPr>
          <w:rFonts w:eastAsia="Times New Roman" w:cs="Times New Roman"/>
          <w:b/>
          <w:bCs/>
          <w:sz w:val="20"/>
          <w:szCs w:val="20"/>
        </w:rPr>
        <w:t>A</w:t>
      </w:r>
      <w:r w:rsidR="003B64F3" w:rsidRPr="003B64F3">
        <w:rPr>
          <w:rFonts w:eastAsia="Times New Roman" w:cs="Times New Roman"/>
          <w:b/>
          <w:bCs/>
          <w:sz w:val="20"/>
          <w:szCs w:val="20"/>
        </w:rPr>
        <w:t>s required by the Standards of Integrity and Independence in Accredited Continuing Education definition of ineligible company, all relevant financial relationships have been mitigated prior to the CPE activity.</w:t>
      </w:r>
    </w:p>
    <w:p w14:paraId="099DD155" w14:textId="77777777" w:rsidR="007C4EF7" w:rsidRPr="007C4EF7" w:rsidRDefault="007C4EF7" w:rsidP="007C4EF7">
      <w:pPr>
        <w:rPr>
          <w:rFonts w:eastAsia="Times New Roman" w:cs="Times New Roman"/>
          <w:b/>
          <w:bCs/>
          <w:sz w:val="20"/>
          <w:szCs w:val="20"/>
        </w:rPr>
      </w:pPr>
    </w:p>
    <w:p w14:paraId="1BEBACCB" w14:textId="77777777" w:rsidR="00886B7B" w:rsidRPr="00886B7B" w:rsidRDefault="00886B7B" w:rsidP="002C0A14">
      <w:pPr>
        <w:pBdr>
          <w:bottom w:val="single" w:sz="6" w:space="1" w:color="auto"/>
        </w:pBdr>
        <w:rPr>
          <w:b/>
          <w:color w:val="000099"/>
          <w:sz w:val="24"/>
        </w:rPr>
      </w:pPr>
      <w:r w:rsidRPr="00886B7B">
        <w:rPr>
          <w:b/>
          <w:color w:val="000099"/>
          <w:sz w:val="24"/>
        </w:rPr>
        <w:t xml:space="preserve">Methods and CE </w:t>
      </w:r>
      <w:r w:rsidR="008669F1" w:rsidRPr="00886B7B">
        <w:rPr>
          <w:b/>
          <w:color w:val="000099"/>
          <w:sz w:val="24"/>
        </w:rPr>
        <w:t>Requirements</w:t>
      </w:r>
    </w:p>
    <w:p w14:paraId="1BEBACD0" w14:textId="1DCD0F90" w:rsidR="00301827" w:rsidRPr="00D356CE" w:rsidRDefault="00D356CE" w:rsidP="002C0A14">
      <w:pPr>
        <w:rPr>
          <w:rFonts w:eastAsia="Times New Roman" w:cs="Times New Roman"/>
          <w:color w:val="000000" w:themeColor="text1"/>
          <w:sz w:val="20"/>
          <w:szCs w:val="24"/>
        </w:rPr>
      </w:pPr>
      <w:r w:rsidRPr="00D356CE">
        <w:rPr>
          <w:rFonts w:eastAsia="Times New Roman" w:cs="Times New Roman"/>
          <w:color w:val="000000" w:themeColor="text1"/>
          <w:sz w:val="20"/>
          <w:szCs w:val="24"/>
        </w:rPr>
        <w:t xml:space="preserve">This online activity consists of a </w:t>
      </w:r>
      <w:r w:rsidR="002F00D5">
        <w:rPr>
          <w:rFonts w:eastAsia="Times New Roman" w:cs="Times New Roman"/>
          <w:color w:val="000000" w:themeColor="text1"/>
          <w:sz w:val="20"/>
          <w:szCs w:val="24"/>
        </w:rPr>
        <w:t>1 hour webinar</w:t>
      </w:r>
      <w:r w:rsidRPr="00D356CE">
        <w:rPr>
          <w:rFonts w:eastAsia="Times New Roman" w:cs="Times New Roman"/>
          <w:color w:val="000000" w:themeColor="text1"/>
          <w:sz w:val="20"/>
          <w:szCs w:val="24"/>
        </w:rPr>
        <w:t xml:space="preserve">. Pharmacists and pharmacy technicians are eligible to receive a total of </w:t>
      </w:r>
      <w:r w:rsidR="007807E7" w:rsidRPr="007807E7">
        <w:rPr>
          <w:rFonts w:eastAsia="Times New Roman" w:cs="Times New Roman"/>
          <w:color w:val="000000" w:themeColor="text1"/>
          <w:sz w:val="20"/>
          <w:szCs w:val="24"/>
        </w:rPr>
        <w:t>1.</w:t>
      </w:r>
      <w:r w:rsidR="002F00D5">
        <w:rPr>
          <w:rFonts w:eastAsia="Times New Roman" w:cs="Times New Roman"/>
          <w:color w:val="000000" w:themeColor="text1"/>
          <w:sz w:val="20"/>
          <w:szCs w:val="24"/>
        </w:rPr>
        <w:t>0</w:t>
      </w:r>
      <w:r w:rsidR="007807E7" w:rsidRPr="007807E7">
        <w:rPr>
          <w:rFonts w:eastAsia="Times New Roman" w:cs="Times New Roman"/>
          <w:color w:val="000000" w:themeColor="text1"/>
          <w:sz w:val="20"/>
          <w:szCs w:val="24"/>
        </w:rPr>
        <w:t xml:space="preserve"> </w:t>
      </w:r>
      <w:r w:rsidRPr="00D356CE">
        <w:rPr>
          <w:rFonts w:eastAsia="Times New Roman" w:cs="Times New Roman"/>
          <w:color w:val="000000" w:themeColor="text1"/>
          <w:sz w:val="20"/>
          <w:szCs w:val="24"/>
        </w:rPr>
        <w:t xml:space="preserve">hours of continuing education credit by completing </w:t>
      </w:r>
      <w:r w:rsidR="002F00D5">
        <w:rPr>
          <w:rFonts w:eastAsia="Times New Roman" w:cs="Times New Roman"/>
          <w:color w:val="000000" w:themeColor="text1"/>
          <w:sz w:val="20"/>
          <w:szCs w:val="24"/>
        </w:rPr>
        <w:t>the webinar</w:t>
      </w:r>
      <w:r w:rsidRPr="00D356CE">
        <w:rPr>
          <w:rFonts w:eastAsia="Times New Roman" w:cs="Times New Roman"/>
          <w:color w:val="000000" w:themeColor="text1"/>
          <w:sz w:val="20"/>
          <w:szCs w:val="24"/>
        </w:rPr>
        <w:t>.</w:t>
      </w:r>
    </w:p>
    <w:p w14:paraId="131D5164" w14:textId="77777777" w:rsidR="002F00D5" w:rsidRDefault="002F00D5" w:rsidP="002F00D5">
      <w:pPr>
        <w:rPr>
          <w:rFonts w:eastAsia="Times New Roman" w:cs="Times New Roman"/>
          <w:b/>
          <w:bCs/>
          <w:sz w:val="20"/>
          <w:szCs w:val="24"/>
        </w:rPr>
      </w:pPr>
    </w:p>
    <w:p w14:paraId="7BA3C171" w14:textId="1BC94308" w:rsidR="002F00D5" w:rsidRPr="002F00D5" w:rsidRDefault="002F00D5" w:rsidP="002F00D5">
      <w:pPr>
        <w:rPr>
          <w:rFonts w:eastAsia="Times New Roman" w:cs="Times New Roman"/>
          <w:sz w:val="20"/>
          <w:szCs w:val="24"/>
        </w:rPr>
      </w:pPr>
      <w:r w:rsidRPr="002F00D5">
        <w:rPr>
          <w:rFonts w:eastAsia="Times New Roman" w:cs="Times New Roman"/>
          <w:b/>
          <w:bCs/>
          <w:sz w:val="20"/>
          <w:szCs w:val="24"/>
        </w:rPr>
        <w:t>Claim CE Within 60 Days</w:t>
      </w:r>
    </w:p>
    <w:p w14:paraId="1BEBACD4" w14:textId="6AAC2796" w:rsidR="00301827" w:rsidRDefault="0098541A" w:rsidP="002C0A14">
      <w:pPr>
        <w:rPr>
          <w:rFonts w:eastAsia="Times New Roman" w:cs="Times New Roman"/>
          <w:sz w:val="20"/>
          <w:szCs w:val="24"/>
        </w:rPr>
      </w:pPr>
      <w:r>
        <w:rPr>
          <w:rFonts w:eastAsia="Times New Roman" w:cs="Times New Roman"/>
          <w:sz w:val="20"/>
          <w:szCs w:val="24"/>
        </w:rPr>
        <w:t>Participants must participate in the entire activity, complete the evaluation and all required components to claim continuing pharmacy education credit online at ASHP eLearning Portal.</w:t>
      </w:r>
      <w:r w:rsidR="00D356CE">
        <w:rPr>
          <w:rFonts w:eastAsia="Times New Roman" w:cs="Times New Roman"/>
          <w:sz w:val="20"/>
          <w:szCs w:val="24"/>
        </w:rPr>
        <w:t xml:space="preserve"> </w:t>
      </w:r>
      <w:r>
        <w:rPr>
          <w:rFonts w:eastAsia="Times New Roman" w:cs="Times New Roman"/>
          <w:sz w:val="20"/>
          <w:szCs w:val="24"/>
        </w:rPr>
        <w:t xml:space="preserve">Follow </w:t>
      </w:r>
      <w:r w:rsidR="00301827" w:rsidRPr="00886B7B">
        <w:rPr>
          <w:rFonts w:eastAsia="Times New Roman" w:cs="Times New Roman"/>
          <w:sz w:val="20"/>
          <w:szCs w:val="24"/>
        </w:rPr>
        <w:t>the prompts to claim</w:t>
      </w:r>
      <w:r w:rsidR="00BA6EB4">
        <w:rPr>
          <w:rFonts w:eastAsia="Times New Roman" w:cs="Times New Roman"/>
          <w:sz w:val="20"/>
          <w:szCs w:val="24"/>
        </w:rPr>
        <w:t xml:space="preserve"> </w:t>
      </w:r>
      <w:r w:rsidR="00301827" w:rsidRPr="00886B7B">
        <w:rPr>
          <w:rFonts w:eastAsia="Times New Roman" w:cs="Times New Roman"/>
          <w:sz w:val="20"/>
          <w:szCs w:val="24"/>
        </w:rPr>
        <w:t xml:space="preserve">credit </w:t>
      </w:r>
      <w:r>
        <w:rPr>
          <w:rFonts w:eastAsia="Times New Roman" w:cs="Times New Roman"/>
          <w:sz w:val="20"/>
          <w:szCs w:val="24"/>
        </w:rPr>
        <w:t xml:space="preserve">and view your statement of credit </w:t>
      </w:r>
      <w:r w:rsidR="00301827" w:rsidRPr="00886B7B">
        <w:rPr>
          <w:rFonts w:eastAsia="Times New Roman" w:cs="Times New Roman"/>
          <w:sz w:val="20"/>
          <w:szCs w:val="24"/>
        </w:rPr>
        <w:t>within 60 days after completing the activity.</w:t>
      </w:r>
      <w:r w:rsidR="00301827">
        <w:rPr>
          <w:rFonts w:eastAsia="Times New Roman" w:cs="Times New Roman"/>
          <w:sz w:val="20"/>
          <w:szCs w:val="24"/>
        </w:rPr>
        <w:t xml:space="preserve"> </w:t>
      </w:r>
    </w:p>
    <w:p w14:paraId="38A2F197" w14:textId="77777777" w:rsidR="0098541A" w:rsidRDefault="0098541A" w:rsidP="0098541A">
      <w:pPr>
        <w:rPr>
          <w:rFonts w:eastAsia="Times New Roman" w:cs="Times New Roman"/>
          <w:sz w:val="20"/>
          <w:szCs w:val="24"/>
        </w:rPr>
      </w:pPr>
    </w:p>
    <w:p w14:paraId="5E1AFDF4" w14:textId="3B85B507" w:rsidR="0098541A" w:rsidRPr="00A20EEC" w:rsidRDefault="0098541A" w:rsidP="0098541A">
      <w:pPr>
        <w:rPr>
          <w:rFonts w:eastAsia="Times New Roman" w:cs="Times New Roman"/>
          <w:b/>
          <w:sz w:val="20"/>
          <w:szCs w:val="24"/>
        </w:rPr>
      </w:pPr>
      <w:r w:rsidRPr="00A20EEC">
        <w:rPr>
          <w:rFonts w:eastAsia="Times New Roman" w:cs="Times New Roman"/>
          <w:b/>
          <w:sz w:val="20"/>
          <w:szCs w:val="24"/>
        </w:rPr>
        <w:t>Important</w:t>
      </w:r>
      <w:r w:rsidR="00E0319E">
        <w:rPr>
          <w:rFonts w:eastAsia="Times New Roman" w:cs="Times New Roman"/>
          <w:b/>
          <w:sz w:val="20"/>
          <w:szCs w:val="24"/>
        </w:rPr>
        <w:t xml:space="preserve"> Note – ACPE 60 Day Deadline</w:t>
      </w:r>
      <w:r w:rsidRPr="00A20EEC">
        <w:rPr>
          <w:rFonts w:eastAsia="Times New Roman" w:cs="Times New Roman"/>
          <w:b/>
          <w:sz w:val="20"/>
          <w:szCs w:val="24"/>
        </w:rPr>
        <w:t>:</w:t>
      </w:r>
    </w:p>
    <w:p w14:paraId="4C8D5A26" w14:textId="77777777" w:rsidR="0098541A" w:rsidRDefault="0098541A" w:rsidP="0098541A">
      <w:pPr>
        <w:rPr>
          <w:rFonts w:eastAsia="Times New Roman" w:cs="Times New Roman"/>
          <w:sz w:val="20"/>
          <w:szCs w:val="24"/>
        </w:rPr>
      </w:pPr>
      <w:r w:rsidRPr="002979AD">
        <w:rPr>
          <w:rFonts w:eastAsia="Times New Roman" w:cs="Times New Roman"/>
          <w:sz w:val="20"/>
          <w:szCs w:val="24"/>
        </w:rPr>
        <w:t>Per ACPE requirements, CPE credit must be claimed within 60 days of being earned</w:t>
      </w:r>
      <w:r>
        <w:rPr>
          <w:rFonts w:eastAsia="Times New Roman" w:cs="Times New Roman"/>
          <w:sz w:val="20"/>
          <w:szCs w:val="24"/>
        </w:rPr>
        <w:t xml:space="preserve"> – no exceptions! </w:t>
      </w:r>
    </w:p>
    <w:p w14:paraId="65C83BD8" w14:textId="15E31B19" w:rsidR="0098541A" w:rsidRPr="00A20EEC" w:rsidRDefault="0098541A" w:rsidP="0098541A">
      <w:pPr>
        <w:rPr>
          <w:sz w:val="20"/>
        </w:rPr>
      </w:pPr>
      <w:r w:rsidRPr="00A20EEC">
        <w:rPr>
          <w:sz w:val="20"/>
        </w:rPr>
        <w:lastRenderedPageBreak/>
        <w:t xml:space="preserve">To verify that you have completed the required steps and to ensure your credits have been reported to CPE Monitor, we encourage you to check your </w:t>
      </w:r>
      <w:hyperlink r:id="rId18" w:history="1">
        <w:r w:rsidR="008A69C4" w:rsidRPr="008A69C4">
          <w:rPr>
            <w:rStyle w:val="Hyperlink"/>
            <w:sz w:val="20"/>
          </w:rPr>
          <w:t>NABP eProfile account</w:t>
        </w:r>
      </w:hyperlink>
      <w:r w:rsidRPr="00A20EEC">
        <w:rPr>
          <w:sz w:val="20"/>
        </w:rPr>
        <w:t xml:space="preserve"> to validate your credits were transferred successfully before the ACPE 60-day deadline.</w:t>
      </w:r>
      <w:r w:rsidR="00D477AF">
        <w:rPr>
          <w:sz w:val="20"/>
        </w:rPr>
        <w:t xml:space="preserve"> </w:t>
      </w:r>
      <w:r w:rsidR="008A69C4" w:rsidRPr="002F00D5">
        <w:rPr>
          <w:rFonts w:eastAsia="Times New Roman" w:cs="Times New Roman"/>
          <w:b/>
          <w:bCs/>
          <w:sz w:val="20"/>
          <w:szCs w:val="24"/>
        </w:rPr>
        <w:t>After the 60-day deadline, ASHP will no longer be able to report credit(s).</w:t>
      </w:r>
    </w:p>
    <w:p w14:paraId="4DACB7B7" w14:textId="77777777" w:rsidR="0098541A" w:rsidRDefault="0098541A" w:rsidP="0098541A"/>
    <w:p w14:paraId="1BEBACD7" w14:textId="77777777" w:rsidR="004B517F" w:rsidRPr="00301827" w:rsidRDefault="00301827" w:rsidP="002C0A14">
      <w:pPr>
        <w:pBdr>
          <w:bottom w:val="single" w:sz="6" w:space="1" w:color="auto"/>
        </w:pBdr>
        <w:rPr>
          <w:rFonts w:eastAsia="Times New Roman" w:cs="Times New Roman"/>
          <w:color w:val="000099"/>
          <w:szCs w:val="20"/>
        </w:rPr>
      </w:pPr>
      <w:r w:rsidRPr="00301827">
        <w:rPr>
          <w:rFonts w:eastAsia="Times New Roman" w:cs="Times New Roman"/>
          <w:b/>
          <w:color w:val="000099"/>
          <w:szCs w:val="20"/>
        </w:rPr>
        <w:t>System Technical Requirements</w:t>
      </w:r>
    </w:p>
    <w:p w14:paraId="1BEBACD8" w14:textId="69077232" w:rsidR="004B517F" w:rsidRPr="005B4B9D" w:rsidRDefault="004B517F" w:rsidP="002C0A14">
      <w:pPr>
        <w:rPr>
          <w:rFonts w:eastAsia="Times New Roman" w:cs="Times New Roman"/>
          <w:sz w:val="20"/>
          <w:szCs w:val="20"/>
          <w:lang w:val="en"/>
        </w:rPr>
      </w:pPr>
      <w:r w:rsidRPr="005B4B9D">
        <w:rPr>
          <w:rFonts w:eastAsia="Times New Roman" w:cs="Times New Roman"/>
          <w:sz w:val="20"/>
          <w:szCs w:val="20"/>
          <w:lang w:val="en"/>
        </w:rPr>
        <w:t>System Requirements Courses and learning activities are delivered via your Web browser and Acrobat PDF.</w:t>
      </w:r>
      <w:r w:rsidR="00D356CE">
        <w:rPr>
          <w:rFonts w:eastAsia="Times New Roman" w:cs="Times New Roman"/>
          <w:sz w:val="20"/>
          <w:szCs w:val="20"/>
          <w:lang w:val="en"/>
        </w:rPr>
        <w:t xml:space="preserve"> </w:t>
      </w:r>
      <w:r w:rsidR="007E0688">
        <w:rPr>
          <w:rFonts w:eastAsia="Times New Roman" w:cs="Times New Roman"/>
          <w:sz w:val="20"/>
          <w:szCs w:val="20"/>
          <w:lang w:val="en"/>
        </w:rPr>
        <w:t>Users</w:t>
      </w:r>
      <w:r w:rsidRPr="005B4B9D">
        <w:rPr>
          <w:rFonts w:eastAsia="Times New Roman" w:cs="Times New Roman"/>
          <w:sz w:val="20"/>
          <w:szCs w:val="20"/>
          <w:lang w:val="en"/>
        </w:rPr>
        <w:t xml:space="preserve"> should have a basic comfort level using a computer and navigating web sites. </w:t>
      </w:r>
    </w:p>
    <w:p w14:paraId="1BEBACD9" w14:textId="77777777" w:rsidR="004B517F" w:rsidRPr="005B4B9D" w:rsidRDefault="004B517F" w:rsidP="002C0A14">
      <w:pPr>
        <w:rPr>
          <w:rFonts w:eastAsia="Times New Roman" w:cs="Times New Roman"/>
          <w:sz w:val="20"/>
          <w:szCs w:val="20"/>
          <w:lang w:val="en"/>
        </w:rPr>
      </w:pPr>
    </w:p>
    <w:p w14:paraId="5DF4F6E8" w14:textId="259D6498" w:rsidR="00440A57" w:rsidRDefault="004B517F" w:rsidP="002C0A14">
      <w:pPr>
        <w:rPr>
          <w:rFonts w:eastAsia="Times New Roman" w:cs="Times New Roman"/>
          <w:bCs/>
          <w:sz w:val="20"/>
          <w:szCs w:val="20"/>
        </w:rPr>
      </w:pPr>
      <w:r w:rsidRPr="005B4B9D">
        <w:rPr>
          <w:rFonts w:eastAsia="Times New Roman" w:cs="Times New Roman"/>
          <w:sz w:val="20"/>
          <w:szCs w:val="20"/>
          <w:lang w:val="en"/>
        </w:rPr>
        <w:t xml:space="preserve">View the </w:t>
      </w:r>
      <w:hyperlink r:id="rId19" w:history="1">
        <w:r w:rsidRPr="005B4B9D">
          <w:rPr>
            <w:rFonts w:eastAsia="Times New Roman" w:cs="Times New Roman"/>
            <w:color w:val="0000FF" w:themeColor="hyperlink"/>
            <w:sz w:val="20"/>
            <w:szCs w:val="20"/>
            <w:u w:val="single"/>
            <w:lang w:val="en"/>
          </w:rPr>
          <w:t>minimum technical and system requirements</w:t>
        </w:r>
      </w:hyperlink>
      <w:r w:rsidRPr="005B4B9D">
        <w:rPr>
          <w:rFonts w:eastAsia="Times New Roman" w:cs="Times New Roman"/>
          <w:sz w:val="20"/>
          <w:szCs w:val="20"/>
          <w:lang w:val="en"/>
        </w:rPr>
        <w:t xml:space="preserve"> for learning activities. </w:t>
      </w:r>
    </w:p>
    <w:sectPr w:rsidR="00440A57" w:rsidSect="005411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E86DC" w14:textId="77777777" w:rsidR="00875845" w:rsidRDefault="00875845" w:rsidP="00773422">
      <w:r>
        <w:separator/>
      </w:r>
    </w:p>
  </w:endnote>
  <w:endnote w:type="continuationSeparator" w:id="0">
    <w:p w14:paraId="0AA66130" w14:textId="77777777" w:rsidR="00875845" w:rsidRDefault="00875845"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B1277" w14:textId="77777777" w:rsidR="006F4589" w:rsidRDefault="006F45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97287"/>
      <w:docPartObj>
        <w:docPartGallery w:val="Page Numbers (Bottom of Page)"/>
        <w:docPartUnique/>
      </w:docPartObj>
    </w:sdtPr>
    <w:sdtEndPr>
      <w:rPr>
        <w:noProof/>
      </w:rPr>
    </w:sdtEndPr>
    <w:sdtContent>
      <w:p w14:paraId="0F060446" w14:textId="07EDBF72" w:rsidR="006F4589" w:rsidRDefault="006F4589">
        <w:pPr>
          <w:pStyle w:val="Footer"/>
          <w:jc w:val="right"/>
        </w:pPr>
        <w:r w:rsidRPr="003F4C82">
          <w:rPr>
            <w:sz w:val="18"/>
          </w:rPr>
          <w:t xml:space="preserve">Page </w:t>
        </w:r>
        <w:r w:rsidRPr="003F4C82">
          <w:rPr>
            <w:sz w:val="18"/>
          </w:rPr>
          <w:fldChar w:fldCharType="begin"/>
        </w:r>
        <w:r w:rsidRPr="003F4C82">
          <w:rPr>
            <w:sz w:val="18"/>
          </w:rPr>
          <w:instrText xml:space="preserve"> PAGE   \* MERGEFORMAT </w:instrText>
        </w:r>
        <w:r w:rsidRPr="003F4C82">
          <w:rPr>
            <w:sz w:val="18"/>
          </w:rPr>
          <w:fldChar w:fldCharType="separate"/>
        </w:r>
        <w:r w:rsidR="003650DD">
          <w:rPr>
            <w:noProof/>
            <w:sz w:val="18"/>
          </w:rPr>
          <w:t>1</w:t>
        </w:r>
        <w:r w:rsidRPr="003F4C82">
          <w:rPr>
            <w:noProof/>
            <w:sz w:val="18"/>
          </w:rPr>
          <w:fldChar w:fldCharType="end"/>
        </w:r>
      </w:p>
    </w:sdtContent>
  </w:sdt>
  <w:p w14:paraId="134A6C8D" w14:textId="77777777" w:rsidR="006F4589" w:rsidRDefault="006F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03544" w14:textId="77777777" w:rsidR="006F4589" w:rsidRDefault="006F4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ABA96" w14:textId="77777777" w:rsidR="00875845" w:rsidRDefault="00875845" w:rsidP="00773422">
      <w:r>
        <w:separator/>
      </w:r>
    </w:p>
  </w:footnote>
  <w:footnote w:type="continuationSeparator" w:id="0">
    <w:p w14:paraId="4FDF98DF" w14:textId="77777777" w:rsidR="00875845" w:rsidRDefault="00875845" w:rsidP="00773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9A9B2" w14:textId="59C1FC61" w:rsidR="006F4589" w:rsidRDefault="006F4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BACE9" w14:textId="01FC0B1B" w:rsidR="006F4589" w:rsidRDefault="006F4589" w:rsidP="006B1BB2">
    <w:pPr>
      <w:rPr>
        <w:b/>
      </w:rPr>
    </w:pPr>
    <w:r>
      <w:rPr>
        <w:b/>
        <w:noProof/>
      </w:rPr>
      <w:drawing>
        <wp:inline distT="0" distB="0" distL="0" distR="0" wp14:anchorId="73F6B29E" wp14:editId="626D3D0A">
          <wp:extent cx="1889185" cy="48602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1914" cy="486723"/>
                  </a:xfrm>
                  <a:prstGeom prst="rect">
                    <a:avLst/>
                  </a:prstGeom>
                </pic:spPr>
              </pic:pic>
            </a:graphicData>
          </a:graphic>
        </wp:inline>
      </w:drawing>
    </w:r>
  </w:p>
  <w:p w14:paraId="1BEBACEB" w14:textId="09A98E61" w:rsidR="006F4589" w:rsidRDefault="006F4589" w:rsidP="00773422">
    <w:pPr>
      <w:jc w:val="center"/>
      <w:rPr>
        <w:b/>
      </w:rPr>
    </w:pPr>
    <w:r w:rsidRPr="00773422">
      <w:rPr>
        <w:b/>
      </w:rPr>
      <w:t xml:space="preserve">Activity Announcement </w:t>
    </w:r>
  </w:p>
  <w:p w14:paraId="1BEBACEC" w14:textId="77777777" w:rsidR="006F4589" w:rsidRPr="00773422" w:rsidRDefault="006F4589" w:rsidP="007734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30895" w14:textId="5396C2F4" w:rsidR="006F4589" w:rsidRDefault="006F4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A4C"/>
    <w:multiLevelType w:val="hybridMultilevel"/>
    <w:tmpl w:val="25EC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0FC0"/>
    <w:multiLevelType w:val="hybridMultilevel"/>
    <w:tmpl w:val="D11EF464"/>
    <w:lvl w:ilvl="0" w:tplc="587ADD46">
      <w:start w:val="1"/>
      <w:numFmt w:val="bullet"/>
      <w:lvlText w:val=""/>
      <w:lvlJc w:val="left"/>
      <w:pPr>
        <w:ind w:left="819" w:hanging="360"/>
      </w:pPr>
      <w:rPr>
        <w:rFonts w:ascii="Symbol" w:eastAsia="Symbol" w:hAnsi="Symbol" w:hint="default"/>
        <w:w w:val="99"/>
        <w:sz w:val="20"/>
        <w:szCs w:val="20"/>
      </w:rPr>
    </w:lvl>
    <w:lvl w:ilvl="1" w:tplc="49C2FF3A">
      <w:start w:val="1"/>
      <w:numFmt w:val="bullet"/>
      <w:lvlText w:val="•"/>
      <w:lvlJc w:val="left"/>
      <w:pPr>
        <w:ind w:left="1386" w:hanging="360"/>
      </w:pPr>
      <w:rPr>
        <w:rFonts w:hint="default"/>
      </w:rPr>
    </w:lvl>
    <w:lvl w:ilvl="2" w:tplc="E2FEA688">
      <w:start w:val="1"/>
      <w:numFmt w:val="bullet"/>
      <w:lvlText w:val="•"/>
      <w:lvlJc w:val="left"/>
      <w:pPr>
        <w:ind w:left="1952" w:hanging="360"/>
      </w:pPr>
      <w:rPr>
        <w:rFonts w:hint="default"/>
      </w:rPr>
    </w:lvl>
    <w:lvl w:ilvl="3" w:tplc="2460C0FE">
      <w:start w:val="1"/>
      <w:numFmt w:val="bullet"/>
      <w:lvlText w:val="•"/>
      <w:lvlJc w:val="left"/>
      <w:pPr>
        <w:ind w:left="2519" w:hanging="360"/>
      </w:pPr>
      <w:rPr>
        <w:rFonts w:hint="default"/>
      </w:rPr>
    </w:lvl>
    <w:lvl w:ilvl="4" w:tplc="591840BE">
      <w:start w:val="1"/>
      <w:numFmt w:val="bullet"/>
      <w:lvlText w:val="•"/>
      <w:lvlJc w:val="left"/>
      <w:pPr>
        <w:ind w:left="3085" w:hanging="360"/>
      </w:pPr>
      <w:rPr>
        <w:rFonts w:hint="default"/>
      </w:rPr>
    </w:lvl>
    <w:lvl w:ilvl="5" w:tplc="32289F78">
      <w:start w:val="1"/>
      <w:numFmt w:val="bullet"/>
      <w:lvlText w:val="•"/>
      <w:lvlJc w:val="left"/>
      <w:pPr>
        <w:ind w:left="3652" w:hanging="360"/>
      </w:pPr>
      <w:rPr>
        <w:rFonts w:hint="default"/>
      </w:rPr>
    </w:lvl>
    <w:lvl w:ilvl="6" w:tplc="708C2746">
      <w:start w:val="1"/>
      <w:numFmt w:val="bullet"/>
      <w:lvlText w:val="•"/>
      <w:lvlJc w:val="left"/>
      <w:pPr>
        <w:ind w:left="4219" w:hanging="360"/>
      </w:pPr>
      <w:rPr>
        <w:rFonts w:hint="default"/>
      </w:rPr>
    </w:lvl>
    <w:lvl w:ilvl="7" w:tplc="312E1B46">
      <w:start w:val="1"/>
      <w:numFmt w:val="bullet"/>
      <w:lvlText w:val="•"/>
      <w:lvlJc w:val="left"/>
      <w:pPr>
        <w:ind w:left="4785" w:hanging="360"/>
      </w:pPr>
      <w:rPr>
        <w:rFonts w:hint="default"/>
      </w:rPr>
    </w:lvl>
    <w:lvl w:ilvl="8" w:tplc="8E18A5C2">
      <w:start w:val="1"/>
      <w:numFmt w:val="bullet"/>
      <w:lvlText w:val="•"/>
      <w:lvlJc w:val="left"/>
      <w:pPr>
        <w:ind w:left="5352" w:hanging="360"/>
      </w:pPr>
      <w:rPr>
        <w:rFonts w:hint="default"/>
      </w:rPr>
    </w:lvl>
  </w:abstractNum>
  <w:abstractNum w:abstractNumId="2" w15:restartNumberingAfterBreak="0">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A10EAD"/>
    <w:multiLevelType w:val="hybridMultilevel"/>
    <w:tmpl w:val="9078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E6908"/>
    <w:multiLevelType w:val="multilevel"/>
    <w:tmpl w:val="34CA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4635B8"/>
    <w:multiLevelType w:val="hybridMultilevel"/>
    <w:tmpl w:val="A4C2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62D5F"/>
    <w:multiLevelType w:val="hybridMultilevel"/>
    <w:tmpl w:val="FFDAE9AA"/>
    <w:lvl w:ilvl="0" w:tplc="E152A96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56589"/>
    <w:multiLevelType w:val="hybridMultilevel"/>
    <w:tmpl w:val="533C9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9466CA"/>
    <w:multiLevelType w:val="hybridMultilevel"/>
    <w:tmpl w:val="34C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1"/>
  </w:num>
  <w:num w:numId="5">
    <w:abstractNumId w:val="3"/>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22"/>
    <w:rsid w:val="0000662F"/>
    <w:rsid w:val="000A0CE6"/>
    <w:rsid w:val="000E00D4"/>
    <w:rsid w:val="000E06A5"/>
    <w:rsid w:val="0010046A"/>
    <w:rsid w:val="00160029"/>
    <w:rsid w:val="001B1D7B"/>
    <w:rsid w:val="001E4F72"/>
    <w:rsid w:val="001F512E"/>
    <w:rsid w:val="00233BDD"/>
    <w:rsid w:val="00257099"/>
    <w:rsid w:val="002608E4"/>
    <w:rsid w:val="00263073"/>
    <w:rsid w:val="002A3214"/>
    <w:rsid w:val="002B2737"/>
    <w:rsid w:val="002C0A14"/>
    <w:rsid w:val="002F00D5"/>
    <w:rsid w:val="00301827"/>
    <w:rsid w:val="00302B8B"/>
    <w:rsid w:val="00364723"/>
    <w:rsid w:val="003650DD"/>
    <w:rsid w:val="003A5292"/>
    <w:rsid w:val="003B64F3"/>
    <w:rsid w:val="0040121A"/>
    <w:rsid w:val="0042471B"/>
    <w:rsid w:val="00440A57"/>
    <w:rsid w:val="004656A6"/>
    <w:rsid w:val="00465B47"/>
    <w:rsid w:val="004736BB"/>
    <w:rsid w:val="00487946"/>
    <w:rsid w:val="004B517F"/>
    <w:rsid w:val="004C3DF0"/>
    <w:rsid w:val="004E1DE8"/>
    <w:rsid w:val="00501FDF"/>
    <w:rsid w:val="00524CA9"/>
    <w:rsid w:val="005337C3"/>
    <w:rsid w:val="00541105"/>
    <w:rsid w:val="005762DC"/>
    <w:rsid w:val="005B4B9D"/>
    <w:rsid w:val="005C4A1D"/>
    <w:rsid w:val="005D498D"/>
    <w:rsid w:val="005E6078"/>
    <w:rsid w:val="006A2904"/>
    <w:rsid w:val="006A4599"/>
    <w:rsid w:val="006A75ED"/>
    <w:rsid w:val="006B1BB2"/>
    <w:rsid w:val="006C7180"/>
    <w:rsid w:val="006F4589"/>
    <w:rsid w:val="00704651"/>
    <w:rsid w:val="007449C5"/>
    <w:rsid w:val="00773422"/>
    <w:rsid w:val="007807E7"/>
    <w:rsid w:val="007817CE"/>
    <w:rsid w:val="007C040B"/>
    <w:rsid w:val="007C4EF7"/>
    <w:rsid w:val="007E0688"/>
    <w:rsid w:val="007E1E9C"/>
    <w:rsid w:val="007E4A67"/>
    <w:rsid w:val="007F5356"/>
    <w:rsid w:val="00802F80"/>
    <w:rsid w:val="00824CCA"/>
    <w:rsid w:val="008357A7"/>
    <w:rsid w:val="008669F1"/>
    <w:rsid w:val="00866FE2"/>
    <w:rsid w:val="0087531C"/>
    <w:rsid w:val="00875845"/>
    <w:rsid w:val="00886B7B"/>
    <w:rsid w:val="008A6310"/>
    <w:rsid w:val="008A69C4"/>
    <w:rsid w:val="008D2A7A"/>
    <w:rsid w:val="008E29A0"/>
    <w:rsid w:val="008F39EA"/>
    <w:rsid w:val="00974EFA"/>
    <w:rsid w:val="0098287C"/>
    <w:rsid w:val="0098541A"/>
    <w:rsid w:val="009B1828"/>
    <w:rsid w:val="009F3FB5"/>
    <w:rsid w:val="00A02D70"/>
    <w:rsid w:val="00A174AC"/>
    <w:rsid w:val="00A62466"/>
    <w:rsid w:val="00A752E2"/>
    <w:rsid w:val="00A76942"/>
    <w:rsid w:val="00A81CB3"/>
    <w:rsid w:val="00AB332B"/>
    <w:rsid w:val="00AD2B1F"/>
    <w:rsid w:val="00AF562B"/>
    <w:rsid w:val="00B03E01"/>
    <w:rsid w:val="00B33610"/>
    <w:rsid w:val="00B3455A"/>
    <w:rsid w:val="00B67DB1"/>
    <w:rsid w:val="00B745C3"/>
    <w:rsid w:val="00B8474C"/>
    <w:rsid w:val="00B87453"/>
    <w:rsid w:val="00BA6EB4"/>
    <w:rsid w:val="00BD6282"/>
    <w:rsid w:val="00BD6CB1"/>
    <w:rsid w:val="00BF4FCF"/>
    <w:rsid w:val="00C0793B"/>
    <w:rsid w:val="00C10720"/>
    <w:rsid w:val="00CA6C4E"/>
    <w:rsid w:val="00CB5D2F"/>
    <w:rsid w:val="00CB7030"/>
    <w:rsid w:val="00D356CE"/>
    <w:rsid w:val="00D477AF"/>
    <w:rsid w:val="00D55905"/>
    <w:rsid w:val="00D85461"/>
    <w:rsid w:val="00D91373"/>
    <w:rsid w:val="00DE1419"/>
    <w:rsid w:val="00DF4F48"/>
    <w:rsid w:val="00E0319E"/>
    <w:rsid w:val="00E14A81"/>
    <w:rsid w:val="00E33E2C"/>
    <w:rsid w:val="00E42523"/>
    <w:rsid w:val="00E939EC"/>
    <w:rsid w:val="00EB739B"/>
    <w:rsid w:val="00EC4D16"/>
    <w:rsid w:val="00EF08D9"/>
    <w:rsid w:val="00EF4B97"/>
    <w:rsid w:val="00F3176C"/>
    <w:rsid w:val="00F86508"/>
    <w:rsid w:val="00FC49C7"/>
    <w:rsid w:val="00FC6EFD"/>
    <w:rsid w:val="00FE7AB2"/>
    <w:rsid w:val="00FF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AC97"/>
  <w15:docId w15:val="{2E6A7E3A-3DD2-4A48-9366-B4C069FB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0D5"/>
  </w:style>
  <w:style w:type="paragraph" w:styleId="Heading1">
    <w:name w:val="heading 1"/>
    <w:basedOn w:val="Normal"/>
    <w:link w:val="Heading1Char"/>
    <w:uiPriority w:val="1"/>
    <w:qFormat/>
    <w:rsid w:val="00263073"/>
    <w:pPr>
      <w:widowControl w:val="0"/>
      <w:ind w:left="220"/>
      <w:outlineLvl w:val="0"/>
    </w:pPr>
    <w:rPr>
      <w:rFonts w:ascii="Calibri" w:eastAsia="Calibri" w:hAnsi="Calibri"/>
      <w:b/>
      <w:bCs/>
      <w:sz w:val="24"/>
      <w:szCs w:val="24"/>
    </w:rPr>
  </w:style>
  <w:style w:type="paragraph" w:styleId="Heading2">
    <w:name w:val="heading 2"/>
    <w:basedOn w:val="Normal"/>
    <w:next w:val="Normal"/>
    <w:link w:val="Heading2Char"/>
    <w:uiPriority w:val="9"/>
    <w:semiHidden/>
    <w:unhideWhenUsed/>
    <w:qFormat/>
    <w:rsid w:val="002630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character" w:styleId="Hyperlink">
    <w:name w:val="Hyperlink"/>
    <w:basedOn w:val="DefaultParagraphFont"/>
    <w:uiPriority w:val="99"/>
    <w:unhideWhenUsed/>
    <w:rsid w:val="005B4B9D"/>
    <w:rPr>
      <w:color w:val="0000FF" w:themeColor="hyperlink"/>
      <w:u w:val="single"/>
    </w:rPr>
  </w:style>
  <w:style w:type="character" w:styleId="FollowedHyperlink">
    <w:name w:val="FollowedHyperlink"/>
    <w:basedOn w:val="DefaultParagraphFont"/>
    <w:uiPriority w:val="99"/>
    <w:semiHidden/>
    <w:unhideWhenUsed/>
    <w:rsid w:val="0098541A"/>
    <w:rPr>
      <w:color w:val="800080" w:themeColor="followedHyperlink"/>
      <w:u w:val="single"/>
    </w:rPr>
  </w:style>
  <w:style w:type="character" w:customStyle="1" w:styleId="Heading1Char">
    <w:name w:val="Heading 1 Char"/>
    <w:basedOn w:val="DefaultParagraphFont"/>
    <w:link w:val="Heading1"/>
    <w:uiPriority w:val="1"/>
    <w:rsid w:val="00263073"/>
    <w:rPr>
      <w:rFonts w:ascii="Calibri" w:eastAsia="Calibri" w:hAnsi="Calibri"/>
      <w:b/>
      <w:bCs/>
      <w:sz w:val="24"/>
      <w:szCs w:val="24"/>
    </w:rPr>
  </w:style>
  <w:style w:type="paragraph" w:customStyle="1" w:styleId="TableParagraph">
    <w:name w:val="Table Paragraph"/>
    <w:basedOn w:val="Normal"/>
    <w:uiPriority w:val="1"/>
    <w:qFormat/>
    <w:rsid w:val="00263073"/>
    <w:pPr>
      <w:widowControl w:val="0"/>
    </w:pPr>
  </w:style>
  <w:style w:type="character" w:customStyle="1" w:styleId="Heading2Char">
    <w:name w:val="Heading 2 Char"/>
    <w:basedOn w:val="DefaultParagraphFont"/>
    <w:link w:val="Heading2"/>
    <w:uiPriority w:val="9"/>
    <w:semiHidden/>
    <w:rsid w:val="00263073"/>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263073"/>
    <w:pPr>
      <w:widowControl w:val="0"/>
      <w:ind w:left="819" w:hanging="360"/>
    </w:pPr>
    <w:rPr>
      <w:rFonts w:ascii="Calibri" w:eastAsia="Calibri" w:hAnsi="Calibri"/>
      <w:sz w:val="20"/>
      <w:szCs w:val="20"/>
    </w:rPr>
  </w:style>
  <w:style w:type="character" w:customStyle="1" w:styleId="BodyTextChar">
    <w:name w:val="Body Text Char"/>
    <w:basedOn w:val="DefaultParagraphFont"/>
    <w:link w:val="BodyText"/>
    <w:uiPriority w:val="1"/>
    <w:rsid w:val="00263073"/>
    <w:rPr>
      <w:rFonts w:ascii="Calibri" w:eastAsia="Calibri" w:hAnsi="Calibri"/>
      <w:sz w:val="20"/>
      <w:szCs w:val="20"/>
    </w:rPr>
  </w:style>
  <w:style w:type="table" w:styleId="TableGrid">
    <w:name w:val="Table Grid"/>
    <w:basedOn w:val="TableNormal"/>
    <w:uiPriority w:val="59"/>
    <w:rsid w:val="00A81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AB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8D2A7A"/>
    <w:rPr>
      <w:sz w:val="16"/>
      <w:szCs w:val="16"/>
    </w:rPr>
  </w:style>
  <w:style w:type="paragraph" w:styleId="CommentText">
    <w:name w:val="annotation text"/>
    <w:basedOn w:val="Normal"/>
    <w:link w:val="CommentTextChar"/>
    <w:uiPriority w:val="99"/>
    <w:semiHidden/>
    <w:unhideWhenUsed/>
    <w:rsid w:val="008D2A7A"/>
    <w:rPr>
      <w:sz w:val="20"/>
      <w:szCs w:val="20"/>
    </w:rPr>
  </w:style>
  <w:style w:type="character" w:customStyle="1" w:styleId="CommentTextChar">
    <w:name w:val="Comment Text Char"/>
    <w:basedOn w:val="DefaultParagraphFont"/>
    <w:link w:val="CommentText"/>
    <w:uiPriority w:val="99"/>
    <w:semiHidden/>
    <w:rsid w:val="008D2A7A"/>
    <w:rPr>
      <w:sz w:val="20"/>
      <w:szCs w:val="20"/>
    </w:rPr>
  </w:style>
  <w:style w:type="paragraph" w:styleId="CommentSubject">
    <w:name w:val="annotation subject"/>
    <w:basedOn w:val="CommentText"/>
    <w:next w:val="CommentText"/>
    <w:link w:val="CommentSubjectChar"/>
    <w:uiPriority w:val="99"/>
    <w:semiHidden/>
    <w:unhideWhenUsed/>
    <w:rsid w:val="008D2A7A"/>
    <w:rPr>
      <w:b/>
      <w:bCs/>
    </w:rPr>
  </w:style>
  <w:style w:type="character" w:customStyle="1" w:styleId="CommentSubjectChar">
    <w:name w:val="Comment Subject Char"/>
    <w:basedOn w:val="CommentTextChar"/>
    <w:link w:val="CommentSubject"/>
    <w:uiPriority w:val="99"/>
    <w:semiHidden/>
    <w:rsid w:val="008D2A7A"/>
    <w:rPr>
      <w:b/>
      <w:bCs/>
      <w:sz w:val="20"/>
      <w:szCs w:val="20"/>
    </w:rPr>
  </w:style>
  <w:style w:type="table" w:styleId="GridTable4-Accent1">
    <w:name w:val="Grid Table 4 Accent 1"/>
    <w:basedOn w:val="TableNormal"/>
    <w:uiPriority w:val="49"/>
    <w:rsid w:val="00D9137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link w:val="TitleChar"/>
    <w:qFormat/>
    <w:rsid w:val="00487946"/>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487946"/>
    <w:rPr>
      <w:rFonts w:ascii="Times New Roman" w:eastAsia="Times New Roman" w:hAnsi="Times New Roman" w:cs="Times New Roman"/>
      <w:sz w:val="24"/>
      <w:szCs w:val="20"/>
    </w:rPr>
  </w:style>
  <w:style w:type="paragraph" w:styleId="Subtitle">
    <w:name w:val="Subtitle"/>
    <w:basedOn w:val="Normal"/>
    <w:link w:val="SubtitleChar"/>
    <w:qFormat/>
    <w:rsid w:val="00487946"/>
    <w:rPr>
      <w:rFonts w:ascii="Times New Roman" w:eastAsia="Times New Roman" w:hAnsi="Times New Roman" w:cs="Times New Roman"/>
      <w:b/>
      <w:sz w:val="20"/>
      <w:szCs w:val="20"/>
    </w:rPr>
  </w:style>
  <w:style w:type="character" w:customStyle="1" w:styleId="SubtitleChar">
    <w:name w:val="Subtitle Char"/>
    <w:basedOn w:val="DefaultParagraphFont"/>
    <w:link w:val="Subtitle"/>
    <w:rsid w:val="0048794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13200">
      <w:bodyDiv w:val="1"/>
      <w:marLeft w:val="0"/>
      <w:marRight w:val="0"/>
      <w:marTop w:val="0"/>
      <w:marBottom w:val="0"/>
      <w:divBdr>
        <w:top w:val="none" w:sz="0" w:space="0" w:color="auto"/>
        <w:left w:val="none" w:sz="0" w:space="0" w:color="auto"/>
        <w:bottom w:val="none" w:sz="0" w:space="0" w:color="auto"/>
        <w:right w:val="none" w:sz="0" w:space="0" w:color="auto"/>
      </w:divBdr>
    </w:div>
    <w:div w:id="425224966">
      <w:bodyDiv w:val="1"/>
      <w:marLeft w:val="0"/>
      <w:marRight w:val="0"/>
      <w:marTop w:val="0"/>
      <w:marBottom w:val="0"/>
      <w:divBdr>
        <w:top w:val="none" w:sz="0" w:space="0" w:color="auto"/>
        <w:left w:val="none" w:sz="0" w:space="0" w:color="auto"/>
        <w:bottom w:val="none" w:sz="0" w:space="0" w:color="auto"/>
        <w:right w:val="none" w:sz="0" w:space="0" w:color="auto"/>
      </w:divBdr>
    </w:div>
    <w:div w:id="444693320">
      <w:bodyDiv w:val="1"/>
      <w:marLeft w:val="0"/>
      <w:marRight w:val="0"/>
      <w:marTop w:val="0"/>
      <w:marBottom w:val="0"/>
      <w:divBdr>
        <w:top w:val="none" w:sz="0" w:space="0" w:color="auto"/>
        <w:left w:val="none" w:sz="0" w:space="0" w:color="auto"/>
        <w:bottom w:val="none" w:sz="0" w:space="0" w:color="auto"/>
        <w:right w:val="none" w:sz="0" w:space="0" w:color="auto"/>
      </w:divBdr>
    </w:div>
    <w:div w:id="903561703">
      <w:bodyDiv w:val="1"/>
      <w:marLeft w:val="0"/>
      <w:marRight w:val="0"/>
      <w:marTop w:val="0"/>
      <w:marBottom w:val="0"/>
      <w:divBdr>
        <w:top w:val="none" w:sz="0" w:space="0" w:color="auto"/>
        <w:left w:val="none" w:sz="0" w:space="0" w:color="auto"/>
        <w:bottom w:val="none" w:sz="0" w:space="0" w:color="auto"/>
        <w:right w:val="none" w:sz="0" w:space="0" w:color="auto"/>
      </w:divBdr>
    </w:div>
    <w:div w:id="1319580936">
      <w:bodyDiv w:val="1"/>
      <w:marLeft w:val="0"/>
      <w:marRight w:val="0"/>
      <w:marTop w:val="0"/>
      <w:marBottom w:val="0"/>
      <w:divBdr>
        <w:top w:val="none" w:sz="0" w:space="0" w:color="auto"/>
        <w:left w:val="none" w:sz="0" w:space="0" w:color="auto"/>
        <w:bottom w:val="none" w:sz="0" w:space="0" w:color="auto"/>
        <w:right w:val="none" w:sz="0" w:space="0" w:color="auto"/>
      </w:divBdr>
    </w:div>
    <w:div w:id="13740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msend84.com/link.cfm?r=VDKKx__S1z5h9Ll2JAtxWA~~&amp;pe=L81Hein7GaGEkGg68JclgccOEPNr_-JQ36PNGdeORZB6N5q7_hUzrd3quv7Kn0UyWvLE9oANGXSHLG8VQ7BiDQ~~"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learning.ashp.org/get-star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Is_x0020_Form xmlns="bb4731e0-5e6f-40a6-b279-438d5460224f">Yes</Is_x0020_Form>
    <Category xmlns="bb4731e0-5e6f-40a6-b279-438d5460224f">Educational Services</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CD4924910916458E7A2F985EF558BC" ma:contentTypeVersion="3" ma:contentTypeDescription="Create a new document." ma:contentTypeScope="" ma:versionID="15267a7b6a36113726eb6c76d40f8c4e">
  <xsd:schema xmlns:xsd="http://www.w3.org/2001/XMLSchema" xmlns:p="http://schemas.microsoft.com/office/2006/metadata/properties" xmlns:ns2="bb4731e0-5e6f-40a6-b279-438d5460224f" targetNamespace="http://schemas.microsoft.com/office/2006/metadata/properties" ma:root="true" ma:fieldsID="7204bd3221e829722ae0c83b9bfa515d" ns2:_="">
    <xsd:import namespace="bb4731e0-5e6f-40a6-b279-438d5460224f"/>
    <xsd:element name="properties">
      <xsd:complexType>
        <xsd:sequence>
          <xsd:element name="documentManagement">
            <xsd:complexType>
              <xsd:all>
                <xsd:element ref="ns2:Category"/>
                <xsd:element ref="ns2:Is_x0020_Form"/>
              </xsd:all>
            </xsd:complexType>
          </xsd:element>
        </xsd:sequence>
      </xsd:complexType>
    </xsd:element>
  </xsd:schema>
  <xsd:schema xmlns:xsd="http://www.w3.org/2001/XMLSchema" xmlns:dms="http://schemas.microsoft.com/office/2006/documentManagement/types" targetNamespace="bb4731e0-5e6f-40a6-b279-438d5460224f" elementFormDefault="qualified">
    <xsd:import namespace="http://schemas.microsoft.com/office/2006/documentManagement/types"/>
    <xsd:element name="Category" ma:index="8" ma:displayName="Category" ma:default="About Us" ma:description="Category" ma:format="Dropdown" ma:internalName="Category">
      <xsd:simpleType>
        <xsd:restriction base="dms:Choice">
          <xsd:enumeration value="About Us"/>
          <xsd:enumeration value="Educational Services"/>
          <xsd:enumeration value="Facilities"/>
          <xsd:enumeration value="Financial"/>
          <xsd:enumeration value="Foundation"/>
          <xsd:enumeration value="Green Committee"/>
          <xsd:enumeration value="Help/Support"/>
          <xsd:enumeration value="HR/Personnel"/>
          <xsd:enumeration value="Legal"/>
          <xsd:enumeration value="Library/Publications"/>
          <xsd:enumeration value="Marketing Research"/>
          <xsd:enumeration value="Materials Management"/>
          <xsd:enumeration value="Meetings and Travel"/>
          <xsd:enumeration value="Membership"/>
          <xsd:enumeration value="Operations/Technology"/>
          <xsd:enumeration value="Project Documents"/>
          <xsd:enumeration value="Social Committee"/>
          <xsd:enumeration value="Staff Presentations"/>
          <xsd:enumeration value="Training"/>
          <xsd:enumeration value="Web"/>
          <xsd:enumeration value="Miscellaneous"/>
        </xsd:restriction>
      </xsd:simpleType>
    </xsd:element>
    <xsd:element name="Is_x0020_Form" ma:index="9" ma:displayName="Is Form" ma:default="No" ma:description="Sets value for is the document a form" ma:format="RadioButtons" ma:internalName="Is_x0020_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03C2004-A2B2-4618-9E29-3D5B00707411}">
  <ds:schemaRefs>
    <ds:schemaRef ds:uri="http://schemas.microsoft.com/sharepoint/v3/contenttype/forms"/>
  </ds:schemaRefs>
</ds:datastoreItem>
</file>

<file path=customXml/itemProps2.xml><?xml version="1.0" encoding="utf-8"?>
<ds:datastoreItem xmlns:ds="http://schemas.openxmlformats.org/officeDocument/2006/customXml" ds:itemID="{2C9F33FF-02BA-4024-A95E-A05DA481242B}">
  <ds:schemaRefs>
    <ds:schemaRef ds:uri="http://schemas.microsoft.com/office/2006/metadata/properties"/>
    <ds:schemaRef ds:uri="bb4731e0-5e6f-40a6-b279-438d5460224f"/>
  </ds:schemaRefs>
</ds:datastoreItem>
</file>

<file path=customXml/itemProps3.xml><?xml version="1.0" encoding="utf-8"?>
<ds:datastoreItem xmlns:ds="http://schemas.openxmlformats.org/officeDocument/2006/customXml" ds:itemID="{6846BCC7-659D-4BA8-A335-78D85974A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4731e0-5e6f-40a6-b279-438d5460224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C3D893F-CE68-4E51-976A-AFE09D5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CE Activity Announcement Template</vt:lpstr>
    </vt:vector>
  </TitlesOfParts>
  <Company>American Society of Health-System Pharmacists</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Activity Announcement Template</dc:title>
  <dc:creator>Louise Maitland</dc:creator>
  <cp:lastModifiedBy>Bethany Hart</cp:lastModifiedBy>
  <cp:revision>2</cp:revision>
  <cp:lastPrinted>2014-07-24T17:07:00Z</cp:lastPrinted>
  <dcterms:created xsi:type="dcterms:W3CDTF">2022-01-13T15:58:00Z</dcterms:created>
  <dcterms:modified xsi:type="dcterms:W3CDTF">2022-01-13T15:58:00Z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0x01010028CD4924910916458E7A2F985EF558BC</vt:lpwstr>
  </property>
</Properties>
</file>