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CD12B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CD12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E478E9" w:rsidTr="00CD12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none" w:sz="0" w:space="0" w:color="auto"/>
              <w:bottom w:val="none" w:sz="0" w:space="0" w:color="auto"/>
              <w:right w:val="none" w:sz="0"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b w:val="0"/>
                <w:sz w:val="20"/>
                <w:szCs w:val="20"/>
              </w:rPr>
              <w:t xml:space="preserve">ACPE #: </w:t>
            </w:r>
            <w:r w:rsidRPr="00E478E9">
              <w:rPr>
                <w:rFonts w:asciiTheme="minorHAnsi" w:hAnsiTheme="minorHAnsi" w:cstheme="minorHAnsi"/>
                <w:noProof/>
                <w:sz w:val="20"/>
                <w:szCs w:val="20"/>
              </w:rPr>
              <w:t>0204-0000-18-726-H01-P</w:t>
            </w:r>
          </w:p>
          <w:p w:rsidR="00016F68" w:rsidRPr="00E478E9" w:rsidRDefault="00016F68" w:rsidP="00874C6B">
            <w:pPr>
              <w:rPr>
                <w:rFonts w:asciiTheme="minorHAnsi" w:hAnsiTheme="minorHAnsi" w:cstheme="minorHAnsi"/>
                <w:sz w:val="20"/>
                <w:szCs w:val="20"/>
              </w:rPr>
            </w:pPr>
          </w:p>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b w:val="0"/>
                <w:sz w:val="20"/>
                <w:szCs w:val="20"/>
              </w:rPr>
              <w:t xml:space="preserve">Credit Hours: </w:t>
            </w:r>
            <w:r w:rsidRPr="00E478E9">
              <w:rPr>
                <w:rFonts w:asciiTheme="minorHAnsi" w:hAnsiTheme="minorHAnsi" w:cstheme="minorHAnsi"/>
                <w:noProof/>
                <w:sz w:val="20"/>
                <w:szCs w:val="20"/>
              </w:rPr>
              <w:t>2.0</w:t>
            </w:r>
          </w:p>
          <w:p w:rsidR="00016F68" w:rsidRPr="00E478E9" w:rsidRDefault="00016F68" w:rsidP="00874C6B">
            <w:pPr>
              <w:rPr>
                <w:rFonts w:asciiTheme="minorHAnsi" w:hAnsiTheme="minorHAnsi" w:cstheme="minorHAnsi"/>
                <w:sz w:val="20"/>
                <w:szCs w:val="20"/>
              </w:rPr>
            </w:pPr>
          </w:p>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b w:val="0"/>
                <w:sz w:val="20"/>
                <w:szCs w:val="20"/>
              </w:rPr>
              <w:t>Activity Type:</w:t>
            </w:r>
            <w:r w:rsidRPr="00E478E9">
              <w:rPr>
                <w:rFonts w:asciiTheme="minorHAnsi" w:hAnsiTheme="minorHAnsi" w:cstheme="minorHAnsi"/>
                <w:sz w:val="20"/>
                <w:szCs w:val="20"/>
              </w:rPr>
              <w:t xml:space="preserve"> </w:t>
            </w:r>
            <w:r w:rsidRPr="00E478E9">
              <w:rPr>
                <w:rFonts w:asciiTheme="minorHAnsi" w:hAnsiTheme="minorHAnsi" w:cstheme="minorHAnsi"/>
                <w:noProof/>
                <w:sz w:val="20"/>
                <w:szCs w:val="20"/>
              </w:rPr>
              <w:t>Knowledge-based</w:t>
            </w:r>
          </w:p>
          <w:p w:rsidR="00016F68" w:rsidRPr="00E478E9" w:rsidRDefault="00016F68" w:rsidP="00874C6B">
            <w:pPr>
              <w:rPr>
                <w:rFonts w:asciiTheme="minorHAnsi" w:hAnsiTheme="minorHAnsi" w:cstheme="minorHAnsi"/>
                <w:sz w:val="20"/>
                <w:szCs w:val="20"/>
              </w:rPr>
            </w:pPr>
          </w:p>
          <w:p w:rsidR="00016F68" w:rsidRPr="00E478E9" w:rsidRDefault="00016F68" w:rsidP="00874C6B">
            <w:pPr>
              <w:rPr>
                <w:rFonts w:asciiTheme="minorHAnsi" w:hAnsiTheme="minorHAnsi" w:cstheme="minorHAnsi"/>
                <w:sz w:val="20"/>
                <w:szCs w:val="20"/>
              </w:rPr>
            </w:pPr>
          </w:p>
        </w:tc>
        <w:tc>
          <w:tcPr>
            <w:tcW w:w="6413" w:type="dxa"/>
            <w:tcBorders>
              <w:top w:val="single" w:sz="4" w:space="0" w:color="auto"/>
              <w:left w:val="none" w:sz="0" w:space="0" w:color="auto"/>
              <w:bottom w:val="none" w:sz="0" w:space="0" w:color="auto"/>
              <w:right w:val="none" w:sz="0" w:space="0" w:color="auto"/>
            </w:tcBorders>
            <w:shd w:val="clear" w:color="auto" w:fill="auto"/>
          </w:tcPr>
          <w:p w:rsidR="00016F68" w:rsidRPr="00E478E9"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E478E9">
              <w:rPr>
                <w:rFonts w:cstheme="minorHAnsi"/>
                <w:b/>
                <w:noProof/>
                <w:sz w:val="20"/>
                <w:szCs w:val="20"/>
              </w:rPr>
              <w:t>Title: Orientation to Clinical Pharmacy Practice</w:t>
            </w:r>
          </w:p>
          <w:p w:rsidR="00016F68" w:rsidRPr="00E478E9"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478E9">
              <w:rPr>
                <w:rFonts w:cstheme="minorHAnsi"/>
                <w:noProof/>
                <w:sz w:val="20"/>
                <w:szCs w:val="20"/>
              </w:rPr>
              <w:t>This module is a general overview of clinical pharmacy practice including the history of hospital pharmacy and an introduction to the roles and responsibilities of acute and ambulatory care clinical pharmacists.</w:t>
            </w:r>
          </w:p>
          <w:p w:rsidR="00016F68" w:rsidRPr="00E478E9"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E478E9"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E478E9">
              <w:rPr>
                <w:rFonts w:cstheme="minorHAnsi"/>
                <w:b/>
                <w:sz w:val="20"/>
                <w:szCs w:val="20"/>
              </w:rPr>
              <w:t>Learning Objectives:</w:t>
            </w:r>
          </w:p>
          <w:p w:rsidR="00016F68" w:rsidRPr="00E478E9"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E478E9">
              <w:rPr>
                <w:rFonts w:cstheme="minorHAnsi"/>
                <w:noProof/>
                <w:sz w:val="20"/>
                <w:szCs w:val="20"/>
              </w:rPr>
              <w:t>Describe the history, evolution, and way forward</w:t>
            </w:r>
            <w:r w:rsidR="00F2402A" w:rsidRPr="00E478E9">
              <w:rPr>
                <w:rFonts w:cstheme="minorHAnsi"/>
                <w:noProof/>
                <w:sz w:val="20"/>
                <w:szCs w:val="20"/>
              </w:rPr>
              <w:t xml:space="preserve"> of clinical pharmacy practice.</w:t>
            </w:r>
          </w:p>
          <w:p w:rsidR="00016F68" w:rsidRPr="00E478E9"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E478E9">
              <w:rPr>
                <w:rFonts w:cstheme="minorHAnsi"/>
                <w:noProof/>
                <w:sz w:val="20"/>
                <w:szCs w:val="20"/>
              </w:rPr>
              <w:t xml:space="preserve">Explain the standards of practice for a hospital clinical pharmacist </w:t>
            </w:r>
            <w:r w:rsidR="00F2402A" w:rsidRPr="00E478E9">
              <w:rPr>
                <w:rFonts w:cstheme="minorHAnsi"/>
                <w:noProof/>
                <w:sz w:val="20"/>
                <w:szCs w:val="20"/>
              </w:rPr>
              <w:t>in the United States of America.</w:t>
            </w:r>
          </w:p>
          <w:p w:rsidR="00016F68" w:rsidRPr="00E478E9"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E478E9">
              <w:rPr>
                <w:rFonts w:cstheme="minorHAnsi"/>
                <w:noProof/>
                <w:sz w:val="20"/>
                <w:szCs w:val="20"/>
              </w:rPr>
              <w:t>Discuss how ambulatory care pharmacists address the provision of integrated, accessible healthcare services for ambulatory patients in a wide variety of settings, including community pharmacies, clinic, and physician offices</w:t>
            </w:r>
            <w:r w:rsidR="00F2402A" w:rsidRPr="00E478E9">
              <w:rPr>
                <w:rFonts w:cstheme="minorHAnsi"/>
                <w:noProof/>
                <w:sz w:val="20"/>
                <w:szCs w:val="20"/>
              </w:rPr>
              <w:t>.</w:t>
            </w:r>
          </w:p>
          <w:p w:rsidR="00016F68" w:rsidRPr="00E478E9"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E478E9">
              <w:rPr>
                <w:rFonts w:cstheme="minorHAnsi"/>
                <w:noProof/>
                <w:sz w:val="20"/>
                <w:szCs w:val="20"/>
              </w:rPr>
              <w:t>Identify the importance of supporting futuristic practice models that support the most effective use of pharmacists as direct patient care providers</w:t>
            </w:r>
            <w:r w:rsidR="00F2402A" w:rsidRPr="00E478E9">
              <w:rPr>
                <w:rFonts w:cstheme="minorHAnsi"/>
                <w:noProof/>
                <w:sz w:val="20"/>
                <w:szCs w:val="20"/>
              </w:rPr>
              <w:t>.</w:t>
            </w:r>
          </w:p>
          <w:p w:rsidR="00F2402A" w:rsidRPr="00E478E9"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p>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9D449E" w:rsidRDefault="009D449E" w:rsidP="00874C6B">
      <w:pPr>
        <w:pBdr>
          <w:bottom w:val="single" w:sz="6" w:space="1" w:color="auto"/>
        </w:pBdr>
        <w:rPr>
          <w:b/>
          <w:color w:val="000099"/>
          <w:sz w:val="24"/>
          <w:szCs w:val="20"/>
        </w:rPr>
      </w:pPr>
      <w:r>
        <w:rPr>
          <w:b/>
          <w:color w:val="000099"/>
          <w:sz w:val="24"/>
          <w:szCs w:val="20"/>
        </w:rPr>
        <w:lastRenderedPageBreak/>
        <w:br w:type="page"/>
      </w: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bookmarkStart w:id="0" w:name="_GoBack"/>
      <w:bookmarkEnd w:id="0"/>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D449E"/>
    <w:rsid w:val="00A02D70"/>
    <w:rsid w:val="00A41EAA"/>
    <w:rsid w:val="00AB332B"/>
    <w:rsid w:val="00AC6C7B"/>
    <w:rsid w:val="00AF3A40"/>
    <w:rsid w:val="00B2472D"/>
    <w:rsid w:val="00B54D60"/>
    <w:rsid w:val="00B76E21"/>
    <w:rsid w:val="00B86E12"/>
    <w:rsid w:val="00BC0475"/>
    <w:rsid w:val="00BC1B33"/>
    <w:rsid w:val="00BD6CB1"/>
    <w:rsid w:val="00C4770A"/>
    <w:rsid w:val="00C52D0E"/>
    <w:rsid w:val="00CA3D36"/>
    <w:rsid w:val="00CD12BD"/>
    <w:rsid w:val="00D04966"/>
    <w:rsid w:val="00D23079"/>
    <w:rsid w:val="00D61DCC"/>
    <w:rsid w:val="00D75E12"/>
    <w:rsid w:val="00D81680"/>
    <w:rsid w:val="00DD43B4"/>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2014-02-05T21:14:00Z</cp:lastPrinted>
  <dcterms:created xsi:type="dcterms:W3CDTF">2018-08-17T15:09:00Z</dcterms:created>
  <dcterms:modified xsi:type="dcterms:W3CDTF">2018-08-17T15:15:00Z</dcterms:modified>
</cp:coreProperties>
</file>